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pPr>
      <w:bookmarkStart w:id="0" w:name="_GoBack"/>
      <w:bookmarkEnd w:id="0"/>
      <w:r>
        <w:rPr>
          <w:b/>
          <w:bCs/>
        </w:rPr>
        <w:br w:type="page"/>
        <w:t>Section 2002.APPENDIX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O  </w:t>
      </w:r>
      <w:r w:rsidR="00A15782">
        <w:rPr>
          <w:b/>
          <w:bCs/>
        </w:rPr>
        <w:t xml:space="preserve"> </w:t>
      </w:r>
      <w:r>
        <w:rPr>
          <w:b/>
          <w:bCs/>
        </w:rPr>
        <w:t>Guideline to Section 2002.70(b)(1)</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If an exception, reduction or limitation is important enough to use in a policy, it is of sufficient importance that its existence in the policy should be referred to in the advertisement regardless of whether it may also be the subject matter of a provision of the Uniform Individual Accident and Sickness Policy Provision Law.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Some advertisements disclose exceptions, reductions and limitations as required, but the advertisement is so lengthy as to obscure the disclosure. Where the length of an advertisement has this effect, special emphasis must be given by changing the format to show the restrictions in a manner which does not minimize, render obscure or otherwise make them appear unimportant.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This Section provides that those invitations to contract advertisements for a policy with any reduction of benefits at a particular age will disclose with the display of usual benefits that the reduction is applicable.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This interpretation is primarily aimed toward those policies which reduce benefits at a particular attained age.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6735C"/>
    <w:rsid w:val="004D367C"/>
    <w:rsid w:val="005C3366"/>
    <w:rsid w:val="007B20BF"/>
    <w:rsid w:val="008255BF"/>
    <w:rsid w:val="008E0608"/>
    <w:rsid w:val="009C028A"/>
    <w:rsid w:val="00A15782"/>
    <w:rsid w:val="00A736C5"/>
    <w:rsid w:val="00BA78CC"/>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