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DE" w:rsidRDefault="00546ADE" w:rsidP="00546A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6ADE" w:rsidRDefault="00546ADE" w:rsidP="00546A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903.410  List of Expense Groups</w:t>
      </w:r>
      <w:r>
        <w:t xml:space="preserve"> </w:t>
      </w:r>
    </w:p>
    <w:p w:rsidR="00546ADE" w:rsidRDefault="00546ADE" w:rsidP="00546ADE">
      <w:pPr>
        <w:widowControl w:val="0"/>
        <w:autoSpaceDE w:val="0"/>
        <w:autoSpaceDN w:val="0"/>
        <w:adjustRightInd w:val="0"/>
      </w:pPr>
    </w:p>
    <w:p w:rsidR="00546ADE" w:rsidRDefault="00546ADE" w:rsidP="00546ADE">
      <w:pPr>
        <w:widowControl w:val="0"/>
        <w:autoSpaceDE w:val="0"/>
        <w:autoSpaceDN w:val="0"/>
        <w:adjustRightInd w:val="0"/>
      </w:pPr>
      <w:r>
        <w:t xml:space="preserve">Expenses reported in the operating expense classifications shall be allocated to the following expense groups: </w:t>
      </w:r>
    </w:p>
    <w:p w:rsidR="00B4093E" w:rsidRDefault="00B4093E" w:rsidP="00546ADE">
      <w:pPr>
        <w:widowControl w:val="0"/>
        <w:autoSpaceDE w:val="0"/>
        <w:autoSpaceDN w:val="0"/>
        <w:adjustRightInd w:val="0"/>
      </w:pPr>
    </w:p>
    <w:p w:rsidR="00546ADE" w:rsidRDefault="00546ADE" w:rsidP="00546A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Investment Expenses </w:t>
      </w:r>
    </w:p>
    <w:p w:rsidR="00B4093E" w:rsidRDefault="00B4093E" w:rsidP="00546ADE">
      <w:pPr>
        <w:widowControl w:val="0"/>
        <w:autoSpaceDE w:val="0"/>
        <w:autoSpaceDN w:val="0"/>
        <w:adjustRightInd w:val="0"/>
        <w:ind w:left="1440" w:hanging="720"/>
      </w:pPr>
    </w:p>
    <w:p w:rsidR="00546ADE" w:rsidRDefault="00546ADE" w:rsidP="00546A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Loss Adjustment Expenses </w:t>
      </w:r>
    </w:p>
    <w:p w:rsidR="00B4093E" w:rsidRDefault="00B4093E" w:rsidP="00546ADE">
      <w:pPr>
        <w:widowControl w:val="0"/>
        <w:autoSpaceDE w:val="0"/>
        <w:autoSpaceDN w:val="0"/>
        <w:adjustRightInd w:val="0"/>
        <w:ind w:left="1440" w:hanging="720"/>
      </w:pPr>
    </w:p>
    <w:p w:rsidR="00546ADE" w:rsidRDefault="00546ADE" w:rsidP="00546AD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Acquisition, Field Supervision and Collection Expenses </w:t>
      </w:r>
    </w:p>
    <w:p w:rsidR="00B4093E" w:rsidRDefault="00B4093E" w:rsidP="00546ADE">
      <w:pPr>
        <w:widowControl w:val="0"/>
        <w:autoSpaceDE w:val="0"/>
        <w:autoSpaceDN w:val="0"/>
        <w:adjustRightInd w:val="0"/>
        <w:ind w:left="1440" w:hanging="720"/>
      </w:pPr>
    </w:p>
    <w:p w:rsidR="00546ADE" w:rsidRDefault="00546ADE" w:rsidP="00546AD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Taxes </w:t>
      </w:r>
    </w:p>
    <w:p w:rsidR="00B4093E" w:rsidRDefault="00B4093E" w:rsidP="00546ADE">
      <w:pPr>
        <w:widowControl w:val="0"/>
        <w:autoSpaceDE w:val="0"/>
        <w:autoSpaceDN w:val="0"/>
        <w:adjustRightInd w:val="0"/>
        <w:ind w:left="1440" w:hanging="720"/>
      </w:pPr>
    </w:p>
    <w:p w:rsidR="00546ADE" w:rsidRDefault="00546ADE" w:rsidP="00546AD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General Expenses </w:t>
      </w:r>
    </w:p>
    <w:sectPr w:rsidR="00546ADE" w:rsidSect="00546A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ADE"/>
    <w:rsid w:val="00546ADE"/>
    <w:rsid w:val="005C3366"/>
    <w:rsid w:val="006A0F24"/>
    <w:rsid w:val="007B7688"/>
    <w:rsid w:val="00B4093E"/>
    <w:rsid w:val="00D2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