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0" w:rsidRDefault="00C23FE0" w:rsidP="00C23F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FE0" w:rsidRDefault="00C23FE0" w:rsidP="00C23FE0">
      <w:pPr>
        <w:widowControl w:val="0"/>
        <w:autoSpaceDE w:val="0"/>
        <w:autoSpaceDN w:val="0"/>
        <w:adjustRightInd w:val="0"/>
      </w:pPr>
      <w:r>
        <w:t xml:space="preserve">AUTHORITY:  Authorized by resolution of the Board of Directors of the Illinois Community Development Finance Corporation pursuant to the Illinois Community Development Finance Corporation Act [315 ILCS 15]. </w:t>
      </w:r>
    </w:p>
    <w:sectPr w:rsidR="00C23FE0" w:rsidSect="00C23F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FE0"/>
    <w:rsid w:val="005C3366"/>
    <w:rsid w:val="00620F0C"/>
    <w:rsid w:val="009661DF"/>
    <w:rsid w:val="00B63182"/>
    <w:rsid w:val="00C2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resolution of the Board of Directors of the Illinois Community Development Finance Corporation pursu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resolution of the Board of Directors of the Illinois Community Development Finance Corporation pursu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