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95" w:rsidRDefault="00967795" w:rsidP="009677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795" w:rsidRDefault="00967795" w:rsidP="00967795">
      <w:pPr>
        <w:widowControl w:val="0"/>
        <w:autoSpaceDE w:val="0"/>
        <w:autoSpaceDN w:val="0"/>
        <w:adjustRightInd w:val="0"/>
      </w:pPr>
      <w:r>
        <w:t xml:space="preserve">AUTHORITY: Sections 7.19 and 7.25 of the Illinois Housing Development Act [20 ILCS 3805/7.19 and 7.25] and Sections 4 and 7(e) of the Illinois Affordable Housing Act [310 ILCS 65/4 and 7(e)]. </w:t>
      </w:r>
    </w:p>
    <w:sectPr w:rsidR="00967795" w:rsidSect="00967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795"/>
    <w:rsid w:val="005C3366"/>
    <w:rsid w:val="00611A0A"/>
    <w:rsid w:val="00653BAF"/>
    <w:rsid w:val="00967795"/>
    <w:rsid w:val="00D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Sections 7</vt:lpstr>
    </vt:vector>
  </TitlesOfParts>
  <Company>General Assembly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Sections 7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