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CE" w:rsidRDefault="00277DCE" w:rsidP="00277DCE">
      <w:pPr>
        <w:widowControl w:val="0"/>
        <w:autoSpaceDE w:val="0"/>
        <w:autoSpaceDN w:val="0"/>
        <w:adjustRightInd w:val="0"/>
      </w:pPr>
      <w:bookmarkStart w:id="0" w:name="_GoBack"/>
      <w:bookmarkEnd w:id="0"/>
    </w:p>
    <w:p w:rsidR="00277DCE" w:rsidRDefault="00277DCE" w:rsidP="00277DCE">
      <w:pPr>
        <w:widowControl w:val="0"/>
        <w:autoSpaceDE w:val="0"/>
        <w:autoSpaceDN w:val="0"/>
        <w:adjustRightInd w:val="0"/>
      </w:pPr>
      <w:r>
        <w:rPr>
          <w:b/>
          <w:bCs/>
        </w:rPr>
        <w:t>Section 365.1201  Displacement</w:t>
      </w:r>
      <w:r>
        <w:t xml:space="preserve"> </w:t>
      </w:r>
    </w:p>
    <w:p w:rsidR="00277DCE" w:rsidRDefault="00277DCE" w:rsidP="00277DCE">
      <w:pPr>
        <w:widowControl w:val="0"/>
        <w:autoSpaceDE w:val="0"/>
        <w:autoSpaceDN w:val="0"/>
        <w:adjustRightInd w:val="0"/>
      </w:pPr>
    </w:p>
    <w:p w:rsidR="00277DCE" w:rsidRDefault="00277DCE" w:rsidP="00277DCE">
      <w:pPr>
        <w:widowControl w:val="0"/>
        <w:autoSpaceDE w:val="0"/>
        <w:autoSpaceDN w:val="0"/>
        <w:adjustRightInd w:val="0"/>
      </w:pPr>
      <w:r>
        <w:t xml:space="preserve">Owners shall not cause the permanent displacement of any Tenants in a Development that receives a Loan for rehabilitation except as provided in Section 365.1202 of this Part.  Pursuant to Section 10(g) of the Affordable Housing Act, Relocation Plans must comply with Section 507 of the Federal Housing and Community Development Act of 1987. </w:t>
      </w:r>
    </w:p>
    <w:sectPr w:rsidR="00277DCE" w:rsidSect="00277D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DCE"/>
    <w:rsid w:val="00277DCE"/>
    <w:rsid w:val="002C068A"/>
    <w:rsid w:val="0057246F"/>
    <w:rsid w:val="005C3366"/>
    <w:rsid w:val="00F6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