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5C" w:rsidRDefault="009C195C" w:rsidP="009C19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195C" w:rsidRDefault="009C195C" w:rsidP="009C19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360.1102   Other Laws</w:t>
      </w:r>
      <w:r>
        <w:t xml:space="preserve"> </w:t>
      </w:r>
    </w:p>
    <w:p w:rsidR="009C195C" w:rsidRDefault="009C195C" w:rsidP="009C195C">
      <w:pPr>
        <w:widowControl w:val="0"/>
        <w:autoSpaceDE w:val="0"/>
        <w:autoSpaceDN w:val="0"/>
        <w:adjustRightInd w:val="0"/>
      </w:pPr>
    </w:p>
    <w:p w:rsidR="009C195C" w:rsidRDefault="009C195C" w:rsidP="009C195C">
      <w:pPr>
        <w:widowControl w:val="0"/>
        <w:autoSpaceDE w:val="0"/>
        <w:autoSpaceDN w:val="0"/>
        <w:adjustRightInd w:val="0"/>
      </w:pPr>
      <w:r>
        <w:t xml:space="preserve">All Developments receiving assistance from the Trust Fund for construction and rehabilitation shall comply with the provisions of the Environmental Barriers Act [410 ILCS 25], the Illinois Accessibility Code (71 Ill. Adm. Code 400), the Americans with Disabilities Act (42 U.S.C. 12101 et seq.), Executive Order for the Reduction of Earthquake Hazards (Executive Order 90-2), the Historic Preservation Act [20 ILCS 3410], and all other local, State and Federal laws, as applicable. </w:t>
      </w:r>
    </w:p>
    <w:p w:rsidR="009C195C" w:rsidRDefault="009C195C" w:rsidP="009C195C">
      <w:pPr>
        <w:widowControl w:val="0"/>
        <w:autoSpaceDE w:val="0"/>
        <w:autoSpaceDN w:val="0"/>
        <w:adjustRightInd w:val="0"/>
      </w:pPr>
    </w:p>
    <w:p w:rsidR="009C195C" w:rsidRDefault="009C195C" w:rsidP="009C19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8663, effective May 25, 1994) </w:t>
      </w:r>
    </w:p>
    <w:sectPr w:rsidR="009C195C" w:rsidSect="009C19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195C"/>
    <w:rsid w:val="005C3366"/>
    <w:rsid w:val="008A762D"/>
    <w:rsid w:val="009A75B7"/>
    <w:rsid w:val="009C195C"/>
    <w:rsid w:val="00C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