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5B" w:rsidRDefault="00C74D5B" w:rsidP="00C74D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4D5B" w:rsidRDefault="00C74D5B" w:rsidP="00C74D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360.606  Prepayment of Loan</w:t>
      </w:r>
      <w:r>
        <w:t xml:space="preserve"> </w:t>
      </w:r>
    </w:p>
    <w:p w:rsidR="00C74D5B" w:rsidRDefault="00C74D5B" w:rsidP="00C74D5B">
      <w:pPr>
        <w:widowControl w:val="0"/>
        <w:autoSpaceDE w:val="0"/>
        <w:autoSpaceDN w:val="0"/>
        <w:adjustRightInd w:val="0"/>
      </w:pPr>
    </w:p>
    <w:p w:rsidR="00C74D5B" w:rsidRDefault="00C74D5B" w:rsidP="00C74D5B">
      <w:pPr>
        <w:widowControl w:val="0"/>
        <w:autoSpaceDE w:val="0"/>
        <w:autoSpaceDN w:val="0"/>
        <w:adjustRightInd w:val="0"/>
      </w:pPr>
      <w:r>
        <w:t xml:space="preserve">The Authority may prohibit the prepayment of a Loan for a Development if the Authority determines that such prepayment will result in: </w:t>
      </w:r>
    </w:p>
    <w:p w:rsidR="0056071C" w:rsidRDefault="0056071C" w:rsidP="00C74D5B">
      <w:pPr>
        <w:widowControl w:val="0"/>
        <w:autoSpaceDE w:val="0"/>
        <w:autoSpaceDN w:val="0"/>
        <w:adjustRightInd w:val="0"/>
      </w:pPr>
    </w:p>
    <w:p w:rsidR="00C74D5B" w:rsidRDefault="00C74D5B" w:rsidP="00C74D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rents charged at the Development exceeding the limits set forth in Section 360.904(b) of this Part at the time of the prepayment; </w:t>
      </w:r>
    </w:p>
    <w:p w:rsidR="0056071C" w:rsidRDefault="0056071C" w:rsidP="00C74D5B">
      <w:pPr>
        <w:widowControl w:val="0"/>
        <w:autoSpaceDE w:val="0"/>
        <w:autoSpaceDN w:val="0"/>
        <w:adjustRightInd w:val="0"/>
        <w:ind w:left="1440" w:hanging="720"/>
      </w:pPr>
    </w:p>
    <w:p w:rsidR="00C74D5B" w:rsidRDefault="00C74D5B" w:rsidP="00C74D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Development being converted to condominiums or cooperatives; or </w:t>
      </w:r>
    </w:p>
    <w:p w:rsidR="0056071C" w:rsidRDefault="0056071C" w:rsidP="00C74D5B">
      <w:pPr>
        <w:widowControl w:val="0"/>
        <w:autoSpaceDE w:val="0"/>
        <w:autoSpaceDN w:val="0"/>
        <w:adjustRightInd w:val="0"/>
        <w:ind w:left="1440" w:hanging="720"/>
      </w:pPr>
    </w:p>
    <w:p w:rsidR="00C74D5B" w:rsidRDefault="00C74D5B" w:rsidP="00C74D5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conflict with the Authority's goal of providing affordable housing. </w:t>
      </w:r>
    </w:p>
    <w:p w:rsidR="0056071C" w:rsidRDefault="0056071C" w:rsidP="00C74D5B">
      <w:pPr>
        <w:widowControl w:val="0"/>
        <w:autoSpaceDE w:val="0"/>
        <w:autoSpaceDN w:val="0"/>
        <w:adjustRightInd w:val="0"/>
      </w:pPr>
    </w:p>
    <w:p w:rsidR="00C74D5B" w:rsidRDefault="00C74D5B" w:rsidP="00C74D5B">
      <w:pPr>
        <w:widowControl w:val="0"/>
        <w:autoSpaceDE w:val="0"/>
        <w:autoSpaceDN w:val="0"/>
        <w:adjustRightInd w:val="0"/>
      </w:pPr>
      <w:r>
        <w:t xml:space="preserve">The Authority may allow the prepayment of a Loan for a Development if the Authority determines that the prepayment is in the best interest of the community in which the Development is located. </w:t>
      </w:r>
    </w:p>
    <w:p w:rsidR="00C74D5B" w:rsidRDefault="00C74D5B" w:rsidP="00C74D5B">
      <w:pPr>
        <w:widowControl w:val="0"/>
        <w:autoSpaceDE w:val="0"/>
        <w:autoSpaceDN w:val="0"/>
        <w:adjustRightInd w:val="0"/>
      </w:pPr>
    </w:p>
    <w:p w:rsidR="00C74D5B" w:rsidRDefault="00C74D5B" w:rsidP="00C74D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12621, effective September 20, 2001) </w:t>
      </w:r>
    </w:p>
    <w:sectPr w:rsidR="00C74D5B" w:rsidSect="00C74D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D5B"/>
    <w:rsid w:val="0022504D"/>
    <w:rsid w:val="00350152"/>
    <w:rsid w:val="0056071C"/>
    <w:rsid w:val="005C3366"/>
    <w:rsid w:val="00757666"/>
    <w:rsid w:val="00AD3797"/>
    <w:rsid w:val="00C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