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94" w:rsidRDefault="006A4594" w:rsidP="006A45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4594" w:rsidRDefault="006A4594" w:rsidP="006A4594">
      <w:pPr>
        <w:widowControl w:val="0"/>
        <w:autoSpaceDE w:val="0"/>
        <w:autoSpaceDN w:val="0"/>
        <w:adjustRightInd w:val="0"/>
        <w:jc w:val="center"/>
      </w:pPr>
      <w:r>
        <w:t>SUBPART F:  LOANS AND GRANTS</w:t>
      </w:r>
    </w:p>
    <w:sectPr w:rsidR="006A4594" w:rsidSect="006A4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594"/>
    <w:rsid w:val="005C3366"/>
    <w:rsid w:val="006A4594"/>
    <w:rsid w:val="00CB66D0"/>
    <w:rsid w:val="00D06D12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LOANS AND GRANTS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LOANS AND GRANTS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