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B2" w:rsidRDefault="009C3DB2" w:rsidP="009C3D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3DB2" w:rsidRPr="00334F31" w:rsidRDefault="009C3DB2" w:rsidP="009C3DB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260.503  Purchase of Authority Bonds</w:t>
      </w:r>
      <w:r>
        <w:t xml:space="preserve"> </w:t>
      </w:r>
      <w:r w:rsidR="00334F31" w:rsidRPr="00334F31">
        <w:rPr>
          <w:b/>
        </w:rPr>
        <w:t>(Repealed)</w:t>
      </w:r>
    </w:p>
    <w:p w:rsidR="00334F31" w:rsidRDefault="00334F31" w:rsidP="00334F31">
      <w:pPr>
        <w:widowControl w:val="0"/>
        <w:autoSpaceDE w:val="0"/>
        <w:autoSpaceDN w:val="0"/>
        <w:adjustRightInd w:val="0"/>
      </w:pPr>
    </w:p>
    <w:p w:rsidR="00246A47" w:rsidRPr="00017457" w:rsidRDefault="00246A47" w:rsidP="00246A47">
      <w:pPr>
        <w:ind w:left="720"/>
      </w:pPr>
      <w:r w:rsidRPr="00017457">
        <w:t xml:space="preserve">(Source:  </w:t>
      </w:r>
      <w:r>
        <w:t>Repealed</w:t>
      </w:r>
      <w:r w:rsidRPr="00017457">
        <w:t xml:space="preserve"> at 33 Ill. Reg. </w:t>
      </w:r>
      <w:r w:rsidR="00A412DF">
        <w:t>7295, effective May 22, 2009</w:t>
      </w:r>
      <w:r w:rsidRPr="00017457">
        <w:t>)</w:t>
      </w:r>
    </w:p>
    <w:sectPr w:rsidR="00246A47" w:rsidRPr="00017457" w:rsidSect="009C3D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3DB2"/>
    <w:rsid w:val="001F30FE"/>
    <w:rsid w:val="001F7F02"/>
    <w:rsid w:val="00246A47"/>
    <w:rsid w:val="0026326A"/>
    <w:rsid w:val="00304854"/>
    <w:rsid w:val="00334F31"/>
    <w:rsid w:val="005C3366"/>
    <w:rsid w:val="006A67DE"/>
    <w:rsid w:val="00803592"/>
    <w:rsid w:val="00900193"/>
    <w:rsid w:val="00947708"/>
    <w:rsid w:val="009C3DB2"/>
    <w:rsid w:val="00A412DF"/>
    <w:rsid w:val="00AC18A5"/>
    <w:rsid w:val="00DA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4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