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D2C" w:rsidRPr="00C62E0D" w:rsidRDefault="001A0D2C" w:rsidP="00C10488">
      <w:bookmarkStart w:id="0" w:name="_GoBack"/>
    </w:p>
    <w:bookmarkEnd w:id="0"/>
    <w:p w:rsidR="00C10488" w:rsidRPr="00C10488" w:rsidRDefault="00C10488" w:rsidP="00C10488">
      <w:pPr>
        <w:rPr>
          <w:b/>
        </w:rPr>
      </w:pPr>
      <w:r w:rsidRPr="00C10488">
        <w:rPr>
          <w:b/>
        </w:rPr>
        <w:t xml:space="preserve">Section 7030.10 </w:t>
      </w:r>
      <w:r w:rsidR="001A0D2C">
        <w:rPr>
          <w:b/>
        </w:rPr>
        <w:t xml:space="preserve"> </w:t>
      </w:r>
      <w:r w:rsidRPr="00C10488">
        <w:rPr>
          <w:b/>
        </w:rPr>
        <w:t>Scope</w:t>
      </w:r>
    </w:p>
    <w:p w:rsidR="00C10488" w:rsidRPr="001A0D2C" w:rsidRDefault="00C10488" w:rsidP="00C10488"/>
    <w:p w:rsidR="000174EB" w:rsidRPr="00C10488" w:rsidRDefault="00C10488" w:rsidP="00093935">
      <w:r w:rsidRPr="00C10488">
        <w:t>This Part applies to all nonfederal entities that receive State and federal pass-through grant awards from the Agency.  These requirements do not apply to private grant awards.</w:t>
      </w:r>
    </w:p>
    <w:sectPr w:rsidR="000174EB" w:rsidRPr="00C1048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488" w:rsidRDefault="00C10488">
      <w:r>
        <w:separator/>
      </w:r>
    </w:p>
  </w:endnote>
  <w:endnote w:type="continuationSeparator" w:id="0">
    <w:p w:rsidR="00C10488" w:rsidRDefault="00C10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488" w:rsidRDefault="00C10488">
      <w:r>
        <w:separator/>
      </w:r>
    </w:p>
  </w:footnote>
  <w:footnote w:type="continuationSeparator" w:id="0">
    <w:p w:rsidR="00C10488" w:rsidRDefault="00C10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8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0D2C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0488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2E0D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1F96A-D434-4CFC-8BCB-21A4D453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Marines Debra L.</dc:creator>
  <cp:keywords/>
  <dc:description/>
  <cp:lastModifiedBy>Lane, Arlene L.</cp:lastModifiedBy>
  <cp:revision>3</cp:revision>
  <dcterms:created xsi:type="dcterms:W3CDTF">2019-04-17T18:18:00Z</dcterms:created>
  <dcterms:modified xsi:type="dcterms:W3CDTF">2019-12-10T20:42:00Z</dcterms:modified>
</cp:coreProperties>
</file>