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CD" w:rsidRDefault="00FC4BCD" w:rsidP="00FC4B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4BCD" w:rsidRDefault="00FC4BCD" w:rsidP="00FC4B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5000.780  Subsequent Disposal</w:t>
      </w:r>
      <w:r>
        <w:t xml:space="preserve"> </w:t>
      </w:r>
    </w:p>
    <w:p w:rsidR="00FC4BCD" w:rsidRDefault="00FC4BCD" w:rsidP="00FC4BCD">
      <w:pPr>
        <w:widowControl w:val="0"/>
        <w:autoSpaceDE w:val="0"/>
        <w:autoSpaceDN w:val="0"/>
        <w:adjustRightInd w:val="0"/>
      </w:pPr>
    </w:p>
    <w:p w:rsidR="00FC4BCD" w:rsidRDefault="00FC4BCD" w:rsidP="00FC4BCD">
      <w:pPr>
        <w:widowControl w:val="0"/>
        <w:autoSpaceDE w:val="0"/>
        <w:autoSpaceDN w:val="0"/>
        <w:adjustRightInd w:val="0"/>
      </w:pPr>
      <w:r>
        <w:t xml:space="preserve">A transferee agency may not later dispose of property transferred pursuant to the State Property Control Act except with the approval of the Director of the Department of Central Management Services. </w:t>
      </w:r>
    </w:p>
    <w:sectPr w:rsidR="00FC4BCD" w:rsidSect="00FC4B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BCD"/>
    <w:rsid w:val="002C1144"/>
    <w:rsid w:val="004B76C9"/>
    <w:rsid w:val="005C3366"/>
    <w:rsid w:val="0089293A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