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224F" w14:textId="77777777" w:rsidR="00905381" w:rsidRPr="008A7442" w:rsidRDefault="00905381" w:rsidP="00905381">
      <w:pPr>
        <w:pStyle w:val="ListParagraph"/>
        <w:ind w:left="0"/>
        <w:contextualSpacing w:val="0"/>
      </w:pPr>
    </w:p>
    <w:p w14:paraId="1573F796" w14:textId="77777777" w:rsidR="00905381" w:rsidRPr="008A7442" w:rsidRDefault="00905381" w:rsidP="00905381">
      <w:pPr>
        <w:rPr>
          <w:b/>
          <w:bCs/>
        </w:rPr>
      </w:pPr>
      <w:r w:rsidRPr="008A7442">
        <w:rPr>
          <w:b/>
          <w:bCs/>
        </w:rPr>
        <w:t>Section 6.12</w:t>
      </w:r>
      <w:r>
        <w:rPr>
          <w:b/>
          <w:bCs/>
        </w:rPr>
        <w:t>5</w:t>
      </w:r>
      <w:r w:rsidRPr="008A7442">
        <w:rPr>
          <w:b/>
          <w:bCs/>
        </w:rPr>
        <w:t>0</w:t>
      </w:r>
      <w:r w:rsidRPr="008A7442">
        <w:t xml:space="preserve">  </w:t>
      </w:r>
      <w:r w:rsidRPr="008A7442">
        <w:rPr>
          <w:b/>
          <w:bCs/>
        </w:rPr>
        <w:t>Project Implementation</w:t>
      </w:r>
    </w:p>
    <w:p w14:paraId="1CEDE287" w14:textId="77777777" w:rsidR="00905381" w:rsidRPr="00F674ED" w:rsidRDefault="00905381" w:rsidP="00905381"/>
    <w:p w14:paraId="6D180EE3" w14:textId="07F3A11D" w:rsidR="00905381" w:rsidRDefault="00905381" w:rsidP="00905381">
      <w:r w:rsidRPr="008A7442">
        <w:t xml:space="preserve">The Department will provide oversight and ensure contract compliance through design reviews, constructability reviews, construction acceptance, utility relocation oversight, independent quality assurance surveys, independent material testing, construction documentation, risk mitigation, and oversight of construction activities, including construction management, maintenance of traffic, permit compliance, and other services, such as value engineering, stakeholder coordination, or public involvement management, through and in addition to the use of </w:t>
      </w:r>
      <w:r w:rsidR="003C1BE3" w:rsidRPr="008A7442">
        <w:t>Department</w:t>
      </w:r>
      <w:r w:rsidRPr="008A7442">
        <w:t>'s representatives.</w:t>
      </w:r>
    </w:p>
    <w:p w14:paraId="42F6634D" w14:textId="20A1D4BF" w:rsidR="000174EB" w:rsidRDefault="000174EB" w:rsidP="00093935"/>
    <w:p w14:paraId="7B6B71AF" w14:textId="449DCF7D" w:rsidR="00905381" w:rsidRPr="00093935" w:rsidRDefault="00905381" w:rsidP="00905381">
      <w:pPr>
        <w:ind w:firstLine="720"/>
      </w:pPr>
      <w:r w:rsidRPr="0019799F">
        <w:t xml:space="preserve">(Source:  Added at </w:t>
      </w:r>
      <w:r>
        <w:t>50</w:t>
      </w:r>
      <w:r w:rsidRPr="0019799F">
        <w:t xml:space="preserve"> Ill. Reg. </w:t>
      </w:r>
      <w:r w:rsidR="00A74254">
        <w:t>6426</w:t>
      </w:r>
      <w:r w:rsidRPr="0019799F">
        <w:t xml:space="preserve">, effective </w:t>
      </w:r>
      <w:r w:rsidR="00A74254">
        <w:t>April 27, 2026</w:t>
      </w:r>
      <w:r w:rsidRPr="0019799F">
        <w:t>)</w:t>
      </w:r>
    </w:p>
    <w:sectPr w:rsidR="0090538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A5AF" w14:textId="77777777" w:rsidR="00175707" w:rsidRDefault="00175707">
      <w:r>
        <w:separator/>
      </w:r>
    </w:p>
  </w:endnote>
  <w:endnote w:type="continuationSeparator" w:id="0">
    <w:p w14:paraId="37EFF9A0" w14:textId="77777777" w:rsidR="00175707" w:rsidRDefault="0017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5CD7" w14:textId="77777777" w:rsidR="00175707" w:rsidRDefault="00175707">
      <w:r>
        <w:separator/>
      </w:r>
    </w:p>
  </w:footnote>
  <w:footnote w:type="continuationSeparator" w:id="0">
    <w:p w14:paraId="2C70953D" w14:textId="77777777" w:rsidR="00175707" w:rsidRDefault="0017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70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BE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CD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8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25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6F975"/>
  <w15:chartTrackingRefBased/>
  <w15:docId w15:val="{2EBDB130-C0D8-432A-BFFC-D10B25FC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3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0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Illinois General Assembly</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2026-04-21T14:08:00Z</dcterms:created>
  <dcterms:modified xsi:type="dcterms:W3CDTF">2026-05-08T12:33:00Z</dcterms:modified>
</cp:coreProperties>
</file>