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74" w:rsidRDefault="00186A74" w:rsidP="003C34F7">
      <w:pPr>
        <w:rPr>
          <w:b/>
        </w:rPr>
      </w:pPr>
      <w:bookmarkStart w:id="0" w:name="_GoBack"/>
      <w:bookmarkEnd w:id="0"/>
    </w:p>
    <w:p w:rsidR="003C34F7" w:rsidRPr="003C34F7" w:rsidRDefault="003C34F7" w:rsidP="003C34F7">
      <w:pPr>
        <w:rPr>
          <w:b/>
          <w:color w:val="000000"/>
        </w:rPr>
      </w:pPr>
      <w:r w:rsidRPr="003C34F7">
        <w:rPr>
          <w:b/>
        </w:rPr>
        <w:t>Section 235.160  Report of Fire, Injury</w:t>
      </w:r>
      <w:r w:rsidRPr="003C34F7">
        <w:rPr>
          <w:b/>
          <w:color w:val="000000"/>
        </w:rPr>
        <w:t>, or Property Damage</w:t>
      </w:r>
    </w:p>
    <w:p w:rsidR="003C34F7" w:rsidRPr="003C34F7" w:rsidRDefault="003C34F7" w:rsidP="003C34F7">
      <w:pPr>
        <w:rPr>
          <w:color w:val="000000"/>
        </w:rPr>
      </w:pPr>
    </w:p>
    <w:p w:rsidR="003C34F7" w:rsidRPr="003C34F7" w:rsidRDefault="003C34F7" w:rsidP="003C34F7">
      <w:pPr>
        <w:numPr>
          <w:ilvl w:val="0"/>
          <w:numId w:val="1"/>
        </w:numPr>
      </w:pPr>
      <w:r w:rsidRPr="003C34F7">
        <w:t>Permit holders shall notify the local governmental authority issuing the permit within 24 hours after the following incident:</w:t>
      </w:r>
    </w:p>
    <w:p w:rsidR="003C34F7" w:rsidRPr="003C34F7" w:rsidRDefault="003C34F7" w:rsidP="003C34F7">
      <w:pPr>
        <w:ind w:left="720"/>
      </w:pPr>
    </w:p>
    <w:p w:rsidR="003C34F7" w:rsidRPr="003C34F7" w:rsidRDefault="003C34F7" w:rsidP="003C34F7">
      <w:pPr>
        <w:numPr>
          <w:ilvl w:val="0"/>
          <w:numId w:val="2"/>
        </w:numPr>
      </w:pPr>
      <w:r w:rsidRPr="003C34F7">
        <w:t>A fire;</w:t>
      </w:r>
    </w:p>
    <w:p w:rsidR="003C34F7" w:rsidRPr="003C34F7" w:rsidRDefault="003C34F7" w:rsidP="003C34F7">
      <w:pPr>
        <w:ind w:left="1440"/>
      </w:pPr>
    </w:p>
    <w:p w:rsidR="003C34F7" w:rsidRPr="003C34F7" w:rsidRDefault="003C34F7" w:rsidP="003C34F7">
      <w:pPr>
        <w:numPr>
          <w:ilvl w:val="0"/>
          <w:numId w:val="2"/>
        </w:numPr>
      </w:pPr>
      <w:r w:rsidRPr="003C34F7">
        <w:t>An injury to any person resulting from the display; or</w:t>
      </w:r>
    </w:p>
    <w:p w:rsidR="003C34F7" w:rsidRPr="003C34F7" w:rsidRDefault="003C34F7" w:rsidP="003C34F7"/>
    <w:p w:rsidR="003C34F7" w:rsidRPr="003C34F7" w:rsidRDefault="003C34F7" w:rsidP="003C34F7">
      <w:pPr>
        <w:numPr>
          <w:ilvl w:val="0"/>
          <w:numId w:val="2"/>
        </w:numPr>
      </w:pPr>
      <w:r w:rsidRPr="003C34F7">
        <w:t>Damage to property in excess of $500, in the aggregate, resulting from the display.</w:t>
      </w:r>
    </w:p>
    <w:p w:rsidR="003C34F7" w:rsidRDefault="003C34F7" w:rsidP="003C34F7"/>
    <w:p w:rsidR="001C4A17" w:rsidRDefault="001C4A17" w:rsidP="001C4A17">
      <w:pPr>
        <w:ind w:left="1425" w:hanging="705"/>
        <w:rPr>
          <w:color w:val="000000"/>
        </w:rPr>
      </w:pPr>
      <w:r w:rsidRPr="003C34F7">
        <w:rPr>
          <w:color w:val="000000"/>
        </w:rPr>
        <w:t>b)</w:t>
      </w:r>
      <w:r w:rsidRPr="003C34F7">
        <w:rPr>
          <w:color w:val="000000"/>
        </w:rPr>
        <w:tab/>
        <w:t xml:space="preserve">The local governmental authority issuing the permit shall notify </w:t>
      </w:r>
      <w:r w:rsidR="00D62F5B">
        <w:rPr>
          <w:color w:val="000000"/>
        </w:rPr>
        <w:t>OSFM</w:t>
      </w:r>
      <w:r w:rsidRPr="003C34F7">
        <w:rPr>
          <w:color w:val="000000"/>
        </w:rPr>
        <w:t xml:space="preserve"> of any fire, injury to any person, or damage to property in excess of $500 that resulted from the pyrotechnic or consumer display.  This notification shall be made by telephone</w:t>
      </w:r>
      <w:r>
        <w:rPr>
          <w:color w:val="000000"/>
        </w:rPr>
        <w:t xml:space="preserve"> to 217</w:t>
      </w:r>
      <w:r w:rsidR="0001476D">
        <w:rPr>
          <w:color w:val="000000"/>
        </w:rPr>
        <w:t>-</w:t>
      </w:r>
      <w:r>
        <w:rPr>
          <w:color w:val="000000"/>
        </w:rPr>
        <w:t>785-0969</w:t>
      </w:r>
      <w:r w:rsidRPr="003C34F7">
        <w:rPr>
          <w:color w:val="000000"/>
        </w:rPr>
        <w:t xml:space="preserve"> </w:t>
      </w:r>
      <w:r w:rsidR="001D2461">
        <w:rPr>
          <w:color w:val="000000"/>
        </w:rPr>
        <w:t>during normal working hours and at the Illinois Emergency Management Agency dispatch number, 800-782-7860, outside normal working hours, and</w:t>
      </w:r>
      <w:r w:rsidRPr="003C34F7">
        <w:rPr>
          <w:color w:val="000000"/>
        </w:rPr>
        <w:t xml:space="preserve"> in writing within 3 days after learning of the incident.</w:t>
      </w:r>
      <w:r>
        <w:rPr>
          <w:color w:val="000000"/>
        </w:rPr>
        <w:t xml:space="preserve">  Written reports shall be mailed to the Office of the State Fire Marshal, Pyrotechnic Division, </w:t>
      </w:r>
      <w:smartTag w:uri="urn:schemas-microsoft-com:office:smarttags" w:element="address">
        <w:smartTag w:uri="urn:schemas-microsoft-com:office:smarttags" w:element="Street">
          <w:r>
            <w:rPr>
              <w:color w:val="000000"/>
            </w:rPr>
            <w:t>1035 Stevenson Drive</w:t>
          </w:r>
        </w:smartTag>
        <w:r>
          <w:rPr>
            <w:color w:val="000000"/>
          </w:rPr>
          <w:t xml:space="preserve">, </w:t>
        </w:r>
        <w:smartTag w:uri="urn:schemas-microsoft-com:office:smarttags" w:element="City">
          <w:r>
            <w:rPr>
              <w:color w:val="000000"/>
            </w:rPr>
            <w:t>Springfield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">
          <w:r>
            <w:rPr>
              <w:color w:val="000000"/>
            </w:rPr>
            <w:t>IL</w:t>
          </w:r>
        </w:smartTag>
        <w:r>
          <w:rPr>
            <w:color w:val="000000"/>
          </w:rPr>
          <w:t xml:space="preserve"> </w:t>
        </w:r>
        <w:smartTag w:uri="urn:schemas-microsoft-com:office:smarttags" w:element="PostalCode">
          <w:r>
            <w:rPr>
              <w:color w:val="000000"/>
            </w:rPr>
            <w:t>62703-4259</w:t>
          </w:r>
        </w:smartTag>
      </w:smartTag>
      <w:r>
        <w:rPr>
          <w:color w:val="000000"/>
        </w:rPr>
        <w:t>.</w:t>
      </w:r>
      <w:r w:rsidRPr="003C34F7">
        <w:rPr>
          <w:color w:val="000000"/>
        </w:rPr>
        <w:t xml:space="preserve"> </w:t>
      </w:r>
    </w:p>
    <w:p w:rsidR="001D2461" w:rsidRDefault="001D2461" w:rsidP="001C4A17">
      <w:pPr>
        <w:ind w:left="1425" w:hanging="705"/>
        <w:rPr>
          <w:color w:val="000000"/>
        </w:rPr>
      </w:pPr>
    </w:p>
    <w:p w:rsidR="001D2461" w:rsidRPr="009A1D19" w:rsidRDefault="001D2461" w:rsidP="001D2461">
      <w:pPr>
        <w:ind w:left="1425" w:hanging="705"/>
      </w:pPr>
      <w:r w:rsidRPr="009A1D19">
        <w:t>c)</w:t>
      </w:r>
      <w:r>
        <w:tab/>
      </w:r>
      <w:r w:rsidRPr="009A1D19">
        <w:t xml:space="preserve">While all pyrotechnic materials must be stored in accordance with regulations adopted by </w:t>
      </w:r>
      <w:r w:rsidR="00664255">
        <w:t xml:space="preserve">ATF </w:t>
      </w:r>
      <w:r w:rsidRPr="009A1D19">
        <w:t xml:space="preserve">and DNR, all equipment must remain in place and on site following personal injury, property damage in excess of $500 or a fire until an investigation has been completed by OSFM.  </w:t>
      </w:r>
    </w:p>
    <w:p w:rsidR="001D2461" w:rsidRDefault="001D2461" w:rsidP="001C4A17">
      <w:pPr>
        <w:ind w:left="1425" w:hanging="705"/>
        <w:rPr>
          <w:color w:val="000000"/>
        </w:rPr>
      </w:pPr>
    </w:p>
    <w:p w:rsidR="001D2461" w:rsidRPr="00D55B37" w:rsidRDefault="001D246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F67F09">
        <w:t>16562</w:t>
      </w:r>
      <w:r w:rsidRPr="00D55B37">
        <w:t xml:space="preserve">, effective </w:t>
      </w:r>
      <w:r w:rsidR="00F67F09">
        <w:t>October 6, 2010</w:t>
      </w:r>
      <w:r w:rsidRPr="00D55B37">
        <w:t>)</w:t>
      </w:r>
    </w:p>
    <w:sectPr w:rsidR="001D2461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EF" w:rsidRDefault="00E37CEF">
      <w:r>
        <w:separator/>
      </w:r>
    </w:p>
  </w:endnote>
  <w:endnote w:type="continuationSeparator" w:id="0">
    <w:p w:rsidR="00E37CEF" w:rsidRDefault="00E3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EF" w:rsidRDefault="00E37CEF">
      <w:r>
        <w:separator/>
      </w:r>
    </w:p>
  </w:footnote>
  <w:footnote w:type="continuationSeparator" w:id="0">
    <w:p w:rsidR="00E37CEF" w:rsidRDefault="00E3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788"/>
    <w:multiLevelType w:val="hybridMultilevel"/>
    <w:tmpl w:val="F26EE960"/>
    <w:lvl w:ilvl="0" w:tplc="7AACA1C4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FF0000"/>
        <w:effect w:val="none"/>
      </w:rPr>
    </w:lvl>
    <w:lvl w:ilvl="1" w:tplc="D34A76D0">
      <w:start w:val="2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color w:val="FF0000"/>
        <w:sz w:val="24"/>
        <w:szCs w:val="24"/>
        <w:u w:val="single" w:color="FF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B4C76"/>
    <w:multiLevelType w:val="hybridMultilevel"/>
    <w:tmpl w:val="1B805386"/>
    <w:lvl w:ilvl="0" w:tplc="4E20B89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 w:val="0"/>
        <w:i w:val="0"/>
        <w:strike w:val="0"/>
        <w:dstrike w:val="0"/>
        <w:color w:val="auto"/>
        <w:u w:val="none" w:color="FF0000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4F7"/>
    <w:rsid w:val="00001F1D"/>
    <w:rsid w:val="00007DB0"/>
    <w:rsid w:val="00011A7D"/>
    <w:rsid w:val="000122C7"/>
    <w:rsid w:val="0001476D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57D9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6A74"/>
    <w:rsid w:val="00193ABB"/>
    <w:rsid w:val="0019502A"/>
    <w:rsid w:val="001A6EDB"/>
    <w:rsid w:val="001B5F27"/>
    <w:rsid w:val="001C1D61"/>
    <w:rsid w:val="001C4A17"/>
    <w:rsid w:val="001C71C2"/>
    <w:rsid w:val="001C7D95"/>
    <w:rsid w:val="001D0EBA"/>
    <w:rsid w:val="001D0EFC"/>
    <w:rsid w:val="001D2461"/>
    <w:rsid w:val="001E3074"/>
    <w:rsid w:val="001F572B"/>
    <w:rsid w:val="002015E7"/>
    <w:rsid w:val="002047E2"/>
    <w:rsid w:val="00207D79"/>
    <w:rsid w:val="002133B1"/>
    <w:rsid w:val="00213BC5"/>
    <w:rsid w:val="0022052A"/>
    <w:rsid w:val="0022059F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385D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34F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FCC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23B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4255"/>
    <w:rsid w:val="00670B89"/>
    <w:rsid w:val="00672EE7"/>
    <w:rsid w:val="0068311A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2A34"/>
    <w:rsid w:val="006B3E84"/>
    <w:rsid w:val="006B5C47"/>
    <w:rsid w:val="006B6A8D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AF8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E703D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AA8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167C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43FE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62F5B"/>
    <w:rsid w:val="00D70D8F"/>
    <w:rsid w:val="00D76B84"/>
    <w:rsid w:val="00D77DCF"/>
    <w:rsid w:val="00D876AB"/>
    <w:rsid w:val="00D93C67"/>
    <w:rsid w:val="00D94587"/>
    <w:rsid w:val="00D94CA6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37CEF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37B7"/>
    <w:rsid w:val="00EB424E"/>
    <w:rsid w:val="00EC3846"/>
    <w:rsid w:val="00EC6C31"/>
    <w:rsid w:val="00ED1405"/>
    <w:rsid w:val="00EE2300"/>
    <w:rsid w:val="00EF755A"/>
    <w:rsid w:val="00F04307"/>
    <w:rsid w:val="00F05879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720"/>
    <w:rsid w:val="00F67F09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444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