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107C9C" w:rsidRPr="00935A8C" w:rsidRDefault="00107C9C" w:rsidP="00107C9C">
      <w:pPr>
        <w:jc w:val="center"/>
      </w:pPr>
      <w:r>
        <w:t>SUBPART P:  HIGH RISK HOME LOANS</w:t>
      </w:r>
    </w:p>
    <w:sectPr w:rsidR="00107C9C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57CD">
      <w:r>
        <w:separator/>
      </w:r>
    </w:p>
  </w:endnote>
  <w:endnote w:type="continuationSeparator" w:id="0">
    <w:p w:rsidR="00000000" w:rsidRDefault="008D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57CD">
      <w:r>
        <w:separator/>
      </w:r>
    </w:p>
  </w:footnote>
  <w:footnote w:type="continuationSeparator" w:id="0">
    <w:p w:rsidR="00000000" w:rsidRDefault="008D5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07C9C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57481"/>
    <w:rsid w:val="008D57CD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D455D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