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035" w:rsidRDefault="00BB2035" w:rsidP="00BB203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B2035" w:rsidRDefault="00BB2035" w:rsidP="00BB2035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1000.1915  Books of Record</w:t>
      </w:r>
      <w:r>
        <w:t xml:space="preserve"> </w:t>
      </w:r>
    </w:p>
    <w:p w:rsidR="00BB2035" w:rsidRDefault="00BB2035" w:rsidP="00BB2035">
      <w:pPr>
        <w:widowControl w:val="0"/>
        <w:autoSpaceDE w:val="0"/>
        <w:autoSpaceDN w:val="0"/>
        <w:adjustRightInd w:val="0"/>
      </w:pPr>
    </w:p>
    <w:p w:rsidR="00BB2035" w:rsidRDefault="00BB2035" w:rsidP="00BB2035">
      <w:pPr>
        <w:widowControl w:val="0"/>
        <w:autoSpaceDE w:val="0"/>
        <w:autoSpaceDN w:val="0"/>
        <w:adjustRightInd w:val="0"/>
      </w:pPr>
      <w:r>
        <w:t xml:space="preserve">Books or records wherein the original accounting entries are recorded, presented, etc. and maintained as a part of an accounting number finally presented in the financial statements of an entity.  Examples include:  check registers, loan registers, cash disbursements ledgers, capital asset ledgers, general ledgers, working trial balances. </w:t>
      </w:r>
    </w:p>
    <w:p w:rsidR="00BB2035" w:rsidRDefault="00BB2035" w:rsidP="00BB2035">
      <w:pPr>
        <w:widowControl w:val="0"/>
        <w:autoSpaceDE w:val="0"/>
        <w:autoSpaceDN w:val="0"/>
        <w:adjustRightInd w:val="0"/>
      </w:pPr>
    </w:p>
    <w:p w:rsidR="00BB2035" w:rsidRDefault="00BB2035" w:rsidP="00BB203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12 Ill. Reg. 15165, effective September 13, 1988) </w:t>
      </w:r>
    </w:p>
    <w:sectPr w:rsidR="00BB2035" w:rsidSect="00BB203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B2035"/>
    <w:rsid w:val="00094EDB"/>
    <w:rsid w:val="004B3360"/>
    <w:rsid w:val="005C3366"/>
    <w:rsid w:val="00B965BC"/>
    <w:rsid w:val="00BB2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1000</vt:lpstr>
    </vt:vector>
  </TitlesOfParts>
  <Company>State of Illinois</Company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1000</dc:title>
  <dc:subject/>
  <dc:creator>Illinois General Assembly</dc:creator>
  <cp:keywords/>
  <dc:description/>
  <cp:lastModifiedBy>Roberts, John</cp:lastModifiedBy>
  <cp:revision>3</cp:revision>
  <dcterms:created xsi:type="dcterms:W3CDTF">2012-06-21T23:23:00Z</dcterms:created>
  <dcterms:modified xsi:type="dcterms:W3CDTF">2012-06-21T23:23:00Z</dcterms:modified>
</cp:coreProperties>
</file>