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B8" w:rsidRDefault="00AD36B8" w:rsidP="004C06A1">
      <w:pPr>
        <w:rPr>
          <w:b/>
        </w:rPr>
      </w:pPr>
      <w:bookmarkStart w:id="0" w:name="_GoBack"/>
      <w:bookmarkEnd w:id="0"/>
    </w:p>
    <w:p w:rsidR="004C06A1" w:rsidRPr="00AD36B8" w:rsidRDefault="00AD36B8" w:rsidP="004C06A1">
      <w:pPr>
        <w:rPr>
          <w:b/>
        </w:rPr>
      </w:pPr>
      <w:r>
        <w:rPr>
          <w:b/>
        </w:rPr>
        <w:t xml:space="preserve">Section </w:t>
      </w:r>
      <w:r w:rsidR="009345FB">
        <w:rPr>
          <w:b/>
        </w:rPr>
        <w:t>1662</w:t>
      </w:r>
      <w:r>
        <w:rPr>
          <w:b/>
        </w:rPr>
        <w:t xml:space="preserve">.120  </w:t>
      </w:r>
      <w:r w:rsidR="004C06A1" w:rsidRPr="00AD36B8">
        <w:rPr>
          <w:b/>
        </w:rPr>
        <w:t>Right-To-Know Notice Costs</w:t>
      </w:r>
    </w:p>
    <w:p w:rsidR="004C06A1" w:rsidRPr="004C06A1" w:rsidRDefault="004C06A1" w:rsidP="004C06A1">
      <w:pPr>
        <w:rPr>
          <w:bCs/>
          <w:color w:val="000000"/>
        </w:rPr>
      </w:pPr>
    </w:p>
    <w:p w:rsidR="004C06A1" w:rsidRPr="004C06A1" w:rsidRDefault="004C06A1" w:rsidP="00AD36B8">
      <w:pPr>
        <w:ind w:left="1440" w:hanging="720"/>
        <w:rPr>
          <w:color w:val="000000"/>
          <w:szCs w:val="20"/>
        </w:rPr>
      </w:pPr>
      <w:r w:rsidRPr="004C06A1">
        <w:rPr>
          <w:color w:val="000000"/>
          <w:szCs w:val="20"/>
        </w:rPr>
        <w:t>a)</w:t>
      </w:r>
      <w:r w:rsidRPr="004C06A1">
        <w:rPr>
          <w:color w:val="000000"/>
          <w:szCs w:val="20"/>
        </w:rPr>
        <w:tab/>
        <w:t xml:space="preserve">Responsible parties and remedial applicants are liable for the following costs incurred by the Agency in giving the notice pursuant to Section 25d-3 of the Act: </w:t>
      </w:r>
    </w:p>
    <w:p w:rsidR="004C06A1" w:rsidRPr="004C06A1" w:rsidRDefault="004C06A1" w:rsidP="004C06A1">
      <w:pPr>
        <w:rPr>
          <w:color w:val="000000"/>
          <w:szCs w:val="20"/>
        </w:rPr>
      </w:pPr>
    </w:p>
    <w:p w:rsidR="004C06A1" w:rsidRDefault="004C06A1" w:rsidP="00AD36B8">
      <w:pPr>
        <w:ind w:firstLine="1425"/>
        <w:rPr>
          <w:color w:val="000000"/>
          <w:szCs w:val="20"/>
        </w:rPr>
      </w:pPr>
      <w:r w:rsidRPr="004C06A1">
        <w:rPr>
          <w:color w:val="000000"/>
          <w:szCs w:val="20"/>
        </w:rPr>
        <w:t>1)</w:t>
      </w:r>
      <w:r w:rsidRPr="004C06A1">
        <w:rPr>
          <w:color w:val="000000"/>
          <w:szCs w:val="20"/>
        </w:rPr>
        <w:tab/>
        <w:t xml:space="preserve">Personnel costs; </w:t>
      </w:r>
    </w:p>
    <w:p w:rsidR="00AD36B8" w:rsidRPr="004C06A1" w:rsidRDefault="00AD36B8" w:rsidP="00AD36B8">
      <w:pPr>
        <w:ind w:firstLine="1425"/>
        <w:rPr>
          <w:color w:val="000000"/>
          <w:szCs w:val="20"/>
        </w:rPr>
      </w:pPr>
    </w:p>
    <w:p w:rsidR="004C06A1" w:rsidRDefault="004C06A1" w:rsidP="00AD36B8">
      <w:pPr>
        <w:ind w:firstLine="1425"/>
        <w:rPr>
          <w:color w:val="000000"/>
          <w:szCs w:val="20"/>
        </w:rPr>
      </w:pPr>
      <w:r w:rsidRPr="004C06A1">
        <w:rPr>
          <w:color w:val="000000"/>
          <w:szCs w:val="20"/>
        </w:rPr>
        <w:t>2)</w:t>
      </w:r>
      <w:r w:rsidRPr="004C06A1">
        <w:rPr>
          <w:color w:val="000000"/>
          <w:szCs w:val="20"/>
        </w:rPr>
        <w:tab/>
        <w:t>Agency travel costs;</w:t>
      </w:r>
    </w:p>
    <w:p w:rsidR="00AD36B8" w:rsidRPr="004C06A1" w:rsidRDefault="00AD36B8" w:rsidP="00AD36B8">
      <w:pPr>
        <w:ind w:firstLine="1425"/>
        <w:rPr>
          <w:color w:val="000000"/>
          <w:szCs w:val="20"/>
        </w:rPr>
      </w:pPr>
    </w:p>
    <w:p w:rsidR="004C06A1" w:rsidRDefault="004C06A1" w:rsidP="00AD36B8">
      <w:pPr>
        <w:ind w:left="2160" w:hanging="720"/>
      </w:pPr>
      <w:r w:rsidRPr="004C06A1">
        <w:t>3)</w:t>
      </w:r>
      <w:r w:rsidRPr="004C06A1">
        <w:tab/>
        <w:t>Site evaluation costs, including, but not limited to, costs associated with reviewing plans, reports, photographs and maps;</w:t>
      </w:r>
    </w:p>
    <w:p w:rsidR="00AD36B8" w:rsidRPr="004C06A1" w:rsidRDefault="00AD36B8" w:rsidP="00AD36B8">
      <w:pPr>
        <w:ind w:left="2160" w:hanging="720"/>
      </w:pPr>
    </w:p>
    <w:p w:rsidR="004C06A1" w:rsidRDefault="004C06A1" w:rsidP="00AD36B8">
      <w:pPr>
        <w:ind w:left="2160" w:hanging="720"/>
      </w:pPr>
      <w:r w:rsidRPr="004C06A1">
        <w:t>4)</w:t>
      </w:r>
      <w:r w:rsidRPr="004C06A1">
        <w:tab/>
        <w:t>File creation costs, including, but not limited to, costs associated with imaging, duplicating, indexing, quality assurance, and identifying documents exempt from public view;</w:t>
      </w:r>
    </w:p>
    <w:p w:rsidR="00AD36B8" w:rsidRPr="004C06A1" w:rsidRDefault="00AD36B8" w:rsidP="00AD36B8">
      <w:pPr>
        <w:ind w:left="2160" w:hanging="720"/>
      </w:pPr>
    </w:p>
    <w:p w:rsidR="004C06A1" w:rsidRDefault="004C06A1" w:rsidP="00AD36B8">
      <w:pPr>
        <w:ind w:left="2160" w:hanging="720"/>
      </w:pPr>
      <w:r w:rsidRPr="004C06A1">
        <w:t>5)</w:t>
      </w:r>
      <w:r w:rsidRPr="004C06A1">
        <w:tab/>
        <w:t>Information systems costs, including, but not limited to, costs associated with internet posting, document scanning, and database creation;</w:t>
      </w:r>
    </w:p>
    <w:p w:rsidR="00AD36B8" w:rsidRPr="004C06A1" w:rsidRDefault="00AD36B8" w:rsidP="00AD36B8">
      <w:pPr>
        <w:ind w:left="2160" w:hanging="720"/>
      </w:pPr>
    </w:p>
    <w:p w:rsidR="004C06A1" w:rsidRDefault="004C06A1" w:rsidP="00AD36B8">
      <w:pPr>
        <w:ind w:left="1425"/>
      </w:pPr>
      <w:r w:rsidRPr="004C06A1">
        <w:t>6)</w:t>
      </w:r>
      <w:r w:rsidRPr="004C06A1">
        <w:tab/>
        <w:t xml:space="preserve">Document repository costs; </w:t>
      </w:r>
    </w:p>
    <w:p w:rsidR="00AD36B8" w:rsidRPr="004C06A1" w:rsidRDefault="00AD36B8" w:rsidP="00AD36B8">
      <w:pPr>
        <w:ind w:left="1425"/>
      </w:pPr>
    </w:p>
    <w:p w:rsidR="004C06A1" w:rsidRDefault="004C06A1" w:rsidP="00AD36B8">
      <w:pPr>
        <w:ind w:left="2160" w:hanging="735"/>
      </w:pPr>
      <w:r w:rsidRPr="004C06A1">
        <w:t>7)</w:t>
      </w:r>
      <w:r w:rsidRPr="004C06A1">
        <w:tab/>
        <w:t xml:space="preserve">Meeting costs, including, but not limited to, costs associated with public meetings, hearings, and special meetings; </w:t>
      </w:r>
    </w:p>
    <w:p w:rsidR="00AD36B8" w:rsidRPr="004C06A1" w:rsidRDefault="00AD36B8" w:rsidP="00AD36B8">
      <w:pPr>
        <w:ind w:left="2160" w:hanging="735"/>
      </w:pPr>
    </w:p>
    <w:p w:rsidR="004C06A1" w:rsidRDefault="004C06A1" w:rsidP="00AD36B8">
      <w:pPr>
        <w:ind w:left="705" w:firstLine="720"/>
      </w:pPr>
      <w:r w:rsidRPr="004C06A1">
        <w:t>8)</w:t>
      </w:r>
      <w:r w:rsidRPr="004C06A1">
        <w:tab/>
        <w:t xml:space="preserve">Postage costs, including, but not limited to, direct mail and special courier; </w:t>
      </w:r>
    </w:p>
    <w:p w:rsidR="00AD36B8" w:rsidRPr="004C06A1" w:rsidRDefault="00AD36B8" w:rsidP="00AD36B8">
      <w:pPr>
        <w:ind w:left="705" w:firstLine="720"/>
      </w:pPr>
    </w:p>
    <w:p w:rsidR="004C06A1" w:rsidRDefault="004C06A1" w:rsidP="00AD36B8">
      <w:pPr>
        <w:ind w:left="2160" w:hanging="735"/>
      </w:pPr>
      <w:r w:rsidRPr="004C06A1">
        <w:t>9)</w:t>
      </w:r>
      <w:r w:rsidRPr="004C06A1">
        <w:tab/>
        <w:t xml:space="preserve">Press services costs, including, but not limited to, costs associated with publishing and broadcasting;  </w:t>
      </w:r>
    </w:p>
    <w:p w:rsidR="00AD36B8" w:rsidRPr="004C06A1" w:rsidRDefault="00AD36B8" w:rsidP="00AD36B8">
      <w:pPr>
        <w:ind w:left="2160" w:hanging="735"/>
      </w:pPr>
    </w:p>
    <w:p w:rsidR="004C06A1" w:rsidRDefault="00AD36B8" w:rsidP="00DF34F7">
      <w:pPr>
        <w:ind w:left="2154" w:hanging="831"/>
      </w:pPr>
      <w:r>
        <w:t>10)</w:t>
      </w:r>
      <w:r w:rsidR="004C06A1" w:rsidRPr="004C06A1">
        <w:tab/>
        <w:t>Correspondence costs, including, but not limited to, costs associated with document preparation;</w:t>
      </w:r>
    </w:p>
    <w:p w:rsidR="006B2C2A" w:rsidRPr="004C06A1" w:rsidRDefault="006B2C2A" w:rsidP="00DF34F7">
      <w:pPr>
        <w:ind w:left="2154" w:hanging="831"/>
      </w:pPr>
    </w:p>
    <w:p w:rsidR="004C06A1" w:rsidRDefault="004C06A1" w:rsidP="00DF34F7">
      <w:pPr>
        <w:ind w:left="1137" w:firstLine="186"/>
        <w:rPr>
          <w:color w:val="000000"/>
          <w:szCs w:val="20"/>
        </w:rPr>
      </w:pPr>
      <w:r w:rsidRPr="004C06A1">
        <w:rPr>
          <w:color w:val="000000"/>
          <w:szCs w:val="20"/>
        </w:rPr>
        <w:t>11)</w:t>
      </w:r>
      <w:r w:rsidRPr="004C06A1">
        <w:rPr>
          <w:color w:val="000000"/>
          <w:szCs w:val="20"/>
        </w:rPr>
        <w:tab/>
        <w:t>Professional and artistic services contractual costs;</w:t>
      </w:r>
    </w:p>
    <w:p w:rsidR="00AD36B8" w:rsidRPr="004C06A1" w:rsidRDefault="00AD36B8" w:rsidP="00DF34F7">
      <w:pPr>
        <w:ind w:left="534" w:hanging="831"/>
        <w:rPr>
          <w:color w:val="000000"/>
          <w:szCs w:val="20"/>
        </w:rPr>
      </w:pPr>
    </w:p>
    <w:p w:rsidR="004C06A1" w:rsidRDefault="004C06A1" w:rsidP="00DF34F7">
      <w:pPr>
        <w:ind w:left="951" w:firstLine="372"/>
        <w:rPr>
          <w:color w:val="000000"/>
          <w:szCs w:val="20"/>
        </w:rPr>
      </w:pPr>
      <w:r w:rsidRPr="004C06A1">
        <w:rPr>
          <w:color w:val="000000"/>
          <w:szCs w:val="20"/>
        </w:rPr>
        <w:t>12)</w:t>
      </w:r>
      <w:r w:rsidRPr="004C06A1">
        <w:rPr>
          <w:color w:val="000000"/>
          <w:szCs w:val="20"/>
        </w:rPr>
        <w:tab/>
        <w:t>Other contractual costs; and</w:t>
      </w:r>
    </w:p>
    <w:p w:rsidR="00AD36B8" w:rsidRPr="004C06A1" w:rsidRDefault="00DF34F7" w:rsidP="00DF34F7">
      <w:pPr>
        <w:ind w:left="534" w:hanging="831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</w:p>
    <w:p w:rsidR="004C06A1" w:rsidRPr="004C06A1" w:rsidRDefault="004C06A1" w:rsidP="00DF34F7">
      <w:pPr>
        <w:ind w:left="765" w:firstLine="558"/>
        <w:rPr>
          <w:color w:val="000000"/>
        </w:rPr>
      </w:pPr>
      <w:r w:rsidRPr="004C06A1">
        <w:rPr>
          <w:color w:val="000000"/>
          <w:szCs w:val="20"/>
        </w:rPr>
        <w:t>13)</w:t>
      </w:r>
      <w:r w:rsidRPr="004C06A1">
        <w:rPr>
          <w:color w:val="000000"/>
          <w:szCs w:val="20"/>
        </w:rPr>
        <w:tab/>
        <w:t>Indirec</w:t>
      </w:r>
      <w:r w:rsidRPr="004C06A1">
        <w:rPr>
          <w:color w:val="000000"/>
        </w:rPr>
        <w:t>t costs.</w:t>
      </w:r>
    </w:p>
    <w:p w:rsidR="004C06A1" w:rsidRPr="004C06A1" w:rsidRDefault="004C06A1" w:rsidP="00DF34F7">
      <w:pPr>
        <w:ind w:hanging="831"/>
        <w:rPr>
          <w:color w:val="000000"/>
          <w:szCs w:val="20"/>
        </w:rPr>
      </w:pPr>
    </w:p>
    <w:p w:rsidR="004C06A1" w:rsidRPr="004C06A1" w:rsidRDefault="004C06A1" w:rsidP="00DF34F7">
      <w:pPr>
        <w:ind w:left="1440" w:hanging="720"/>
        <w:rPr>
          <w:color w:val="000000"/>
          <w:szCs w:val="20"/>
        </w:rPr>
      </w:pPr>
      <w:r w:rsidRPr="004C06A1">
        <w:rPr>
          <w:color w:val="000000"/>
          <w:szCs w:val="20"/>
        </w:rPr>
        <w:t>b)</w:t>
      </w:r>
      <w:r w:rsidRPr="004C06A1">
        <w:rPr>
          <w:color w:val="000000"/>
          <w:szCs w:val="20"/>
        </w:rPr>
        <w:tab/>
        <w:t xml:space="preserve">For purposes of this Part, costs will begin to accrue on the date the Agency determines that notice is required under Section 25d-3 of the Act. </w:t>
      </w:r>
    </w:p>
    <w:sectPr w:rsidR="004C06A1" w:rsidRPr="004C06A1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7719">
      <w:r>
        <w:separator/>
      </w:r>
    </w:p>
  </w:endnote>
  <w:endnote w:type="continuationSeparator" w:id="0">
    <w:p w:rsidR="00000000" w:rsidRDefault="0020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7719">
      <w:r>
        <w:separator/>
      </w:r>
    </w:p>
  </w:footnote>
  <w:footnote w:type="continuationSeparator" w:id="0">
    <w:p w:rsidR="00000000" w:rsidRDefault="0020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07719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06A1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B2C2A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45FB"/>
    <w:rsid w:val="00935A8C"/>
    <w:rsid w:val="00973973"/>
    <w:rsid w:val="009820CB"/>
    <w:rsid w:val="0098276C"/>
    <w:rsid w:val="009A1449"/>
    <w:rsid w:val="00A2265D"/>
    <w:rsid w:val="00A600AA"/>
    <w:rsid w:val="00AD36B8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DF34F7"/>
    <w:rsid w:val="00E7288E"/>
    <w:rsid w:val="00EB424E"/>
    <w:rsid w:val="00F43DEE"/>
    <w:rsid w:val="00F853C3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