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0E" w:rsidRDefault="00A8180E" w:rsidP="00A8180E">
      <w:pPr>
        <w:widowControl w:val="0"/>
        <w:autoSpaceDE w:val="0"/>
        <w:autoSpaceDN w:val="0"/>
        <w:adjustRightInd w:val="0"/>
      </w:pPr>
    </w:p>
    <w:p w:rsidR="00A8180E" w:rsidRDefault="00A8180E" w:rsidP="00A818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1421.121  Standards and Criteria</w:t>
      </w:r>
      <w:r>
        <w:t xml:space="preserve"> </w:t>
      </w:r>
    </w:p>
    <w:p w:rsidR="00A8180E" w:rsidRDefault="00A8180E" w:rsidP="00A8180E">
      <w:pPr>
        <w:widowControl w:val="0"/>
        <w:autoSpaceDE w:val="0"/>
        <w:autoSpaceDN w:val="0"/>
        <w:adjustRightInd w:val="0"/>
      </w:pPr>
    </w:p>
    <w:p w:rsidR="00A8180E" w:rsidRDefault="00A8180E" w:rsidP="00A818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PIMW, except for oversized PIMW, must be placed in a container, or a combination of containers.  </w:t>
      </w:r>
      <w:r w:rsidR="00874FC4">
        <w:t>The</w:t>
      </w:r>
      <w:r>
        <w:t xml:space="preserve"> container must be: </w:t>
      </w:r>
    </w:p>
    <w:p w:rsidR="00824BE7" w:rsidRDefault="00824BE7" w:rsidP="007E6118">
      <w:pPr>
        <w:widowControl w:val="0"/>
        <w:autoSpaceDE w:val="0"/>
        <w:autoSpaceDN w:val="0"/>
        <w:adjustRightInd w:val="0"/>
      </w:pPr>
    </w:p>
    <w:p w:rsidR="00A8180E" w:rsidRDefault="00A8180E" w:rsidP="00A818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74FC4">
        <w:t>Rigid</w:t>
      </w:r>
      <w:r>
        <w:rPr>
          <w:i/>
          <w:iCs/>
        </w:rPr>
        <w:t>;</w:t>
      </w:r>
      <w:r>
        <w:t xml:space="preserve"> </w:t>
      </w:r>
    </w:p>
    <w:p w:rsidR="00824BE7" w:rsidRDefault="00824BE7" w:rsidP="007E6118">
      <w:pPr>
        <w:widowControl w:val="0"/>
        <w:autoSpaceDE w:val="0"/>
        <w:autoSpaceDN w:val="0"/>
        <w:adjustRightInd w:val="0"/>
      </w:pPr>
    </w:p>
    <w:p w:rsidR="00A8180E" w:rsidRDefault="00A8180E" w:rsidP="00A8180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874FC4">
        <w:t>Leak-resistant</w:t>
      </w:r>
      <w:r>
        <w:rPr>
          <w:i/>
          <w:iCs/>
        </w:rPr>
        <w:t>;</w:t>
      </w:r>
      <w:r>
        <w:t xml:space="preserve"> </w:t>
      </w:r>
    </w:p>
    <w:p w:rsidR="00824BE7" w:rsidRDefault="00824BE7" w:rsidP="007E6118">
      <w:pPr>
        <w:widowControl w:val="0"/>
        <w:autoSpaceDE w:val="0"/>
        <w:autoSpaceDN w:val="0"/>
        <w:adjustRightInd w:val="0"/>
      </w:pPr>
    </w:p>
    <w:p w:rsidR="00A8180E" w:rsidRDefault="00A8180E" w:rsidP="00A8180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874FC4">
        <w:t>Impervious to moisture</w:t>
      </w:r>
      <w:r>
        <w:rPr>
          <w:i/>
          <w:iCs/>
        </w:rPr>
        <w:t>;</w:t>
      </w:r>
      <w:r>
        <w:t xml:space="preserve"> </w:t>
      </w:r>
    </w:p>
    <w:p w:rsidR="00824BE7" w:rsidRDefault="00824BE7" w:rsidP="007E6118">
      <w:pPr>
        <w:widowControl w:val="0"/>
        <w:autoSpaceDE w:val="0"/>
        <w:autoSpaceDN w:val="0"/>
        <w:adjustRightInd w:val="0"/>
      </w:pPr>
    </w:p>
    <w:p w:rsidR="00A8180E" w:rsidRDefault="00A8180E" w:rsidP="00A8180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874FC4">
        <w:t>Of a strength sufficient to prevent tearing or bursting under normal conditions of use and handling; and</w:t>
      </w:r>
    </w:p>
    <w:p w:rsidR="00824BE7" w:rsidRDefault="00824BE7" w:rsidP="007E6118">
      <w:pPr>
        <w:widowControl w:val="0"/>
        <w:autoSpaceDE w:val="0"/>
        <w:autoSpaceDN w:val="0"/>
        <w:adjustRightInd w:val="0"/>
      </w:pPr>
    </w:p>
    <w:p w:rsidR="00A8180E" w:rsidRDefault="00A8180E" w:rsidP="00A8180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874FC4">
        <w:t>Sealed to prevent leakage during transport.</w:t>
      </w:r>
      <w:r>
        <w:t xml:space="preserve"> </w:t>
      </w:r>
    </w:p>
    <w:p w:rsidR="00824BE7" w:rsidRDefault="00824BE7" w:rsidP="007E6118">
      <w:pPr>
        <w:widowControl w:val="0"/>
        <w:autoSpaceDE w:val="0"/>
        <w:autoSpaceDN w:val="0"/>
        <w:adjustRightInd w:val="0"/>
      </w:pPr>
    </w:p>
    <w:p w:rsidR="00A8180E" w:rsidRDefault="00A8180E" w:rsidP="00A818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Sharps, unless rendered unrecognizable </w:t>
      </w:r>
      <w:r w:rsidR="00874FC4">
        <w:t>by treatment</w:t>
      </w:r>
      <w:r>
        <w:t xml:space="preserve">, must be packaged in a container or a combination of containers that is puncture-resistant and </w:t>
      </w:r>
      <w:r w:rsidR="00874FC4">
        <w:t>complies</w:t>
      </w:r>
      <w:r w:rsidR="00955D7F">
        <w:t xml:space="preserve"> with</w:t>
      </w:r>
      <w:r>
        <w:t xml:space="preserve"> subsection (a). </w:t>
      </w:r>
    </w:p>
    <w:p w:rsidR="00824BE7" w:rsidRDefault="00824BE7" w:rsidP="007E6118">
      <w:pPr>
        <w:widowControl w:val="0"/>
        <w:autoSpaceDE w:val="0"/>
        <w:autoSpaceDN w:val="0"/>
        <w:adjustRightInd w:val="0"/>
      </w:pPr>
    </w:p>
    <w:p w:rsidR="00A8180E" w:rsidRDefault="00A8180E" w:rsidP="00A8180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Oversized PIMW must be covered or packaged in a manner that minimizes contact with transport workers and the public.  </w:t>
      </w:r>
      <w:r w:rsidR="00955D7F">
        <w:t>Do not package sharps</w:t>
      </w:r>
      <w:r>
        <w:t xml:space="preserve"> with oversized PIMW in the same container. </w:t>
      </w:r>
    </w:p>
    <w:p w:rsidR="00824BE7" w:rsidRDefault="00824BE7" w:rsidP="007E6118">
      <w:pPr>
        <w:widowControl w:val="0"/>
        <w:autoSpaceDE w:val="0"/>
        <w:autoSpaceDN w:val="0"/>
        <w:adjustRightInd w:val="0"/>
      </w:pPr>
    </w:p>
    <w:p w:rsidR="00A8180E" w:rsidRDefault="00A8180E" w:rsidP="00A8180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outside of a container is contaminated by PIMW,  the container </w:t>
      </w:r>
      <w:r w:rsidR="00F10B76">
        <w:t xml:space="preserve">must be placed </w:t>
      </w:r>
      <w:r>
        <w:t xml:space="preserve">inside another container, or </w:t>
      </w:r>
      <w:r w:rsidR="00F10B76">
        <w:t>the container must be cleaned and disinfected in compliance</w:t>
      </w:r>
      <w:r>
        <w:t xml:space="preserve"> with 35 Ill. Adm. Code 1420.107.  In either case, the container or combination of containers must </w:t>
      </w:r>
      <w:r w:rsidR="00955D7F">
        <w:t xml:space="preserve">comply </w:t>
      </w:r>
      <w:r w:rsidR="00F10B76">
        <w:t xml:space="preserve">with subsection </w:t>
      </w:r>
      <w:r>
        <w:t xml:space="preserve">(a) or (b). </w:t>
      </w:r>
    </w:p>
    <w:p w:rsidR="00824BE7" w:rsidRDefault="00824BE7" w:rsidP="007E6118">
      <w:pPr>
        <w:widowControl w:val="0"/>
        <w:autoSpaceDE w:val="0"/>
        <w:autoSpaceDN w:val="0"/>
        <w:adjustRightInd w:val="0"/>
      </w:pPr>
    </w:p>
    <w:p w:rsidR="00A8180E" w:rsidRDefault="00A8180E" w:rsidP="00A8180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Once a reusable container has been cleaned and disinfected in </w:t>
      </w:r>
      <w:r w:rsidR="00955D7F">
        <w:t>compliance</w:t>
      </w:r>
      <w:r>
        <w:t xml:space="preserve"> with 35 Ill. Adm. Code 1420.107, it can be used for only waste.  If a reusable container is not or cannot be cleaned and disinfected in </w:t>
      </w:r>
      <w:r w:rsidR="00955D7F">
        <w:t>compliance</w:t>
      </w:r>
      <w:r>
        <w:t xml:space="preserve"> with </w:t>
      </w:r>
      <w:r w:rsidR="00955D7F">
        <w:t>35 Ill. Adm. Code</w:t>
      </w:r>
      <w:r>
        <w:t xml:space="preserve"> 1420.107, it must be regulated as PIMW </w:t>
      </w:r>
      <w:r w:rsidR="00955D7F">
        <w:t>under</w:t>
      </w:r>
      <w:r>
        <w:t xml:space="preserve"> this Subtitle. </w:t>
      </w:r>
    </w:p>
    <w:p w:rsidR="00824BE7" w:rsidRDefault="00824BE7" w:rsidP="007E6118">
      <w:pPr>
        <w:widowControl w:val="0"/>
        <w:autoSpaceDE w:val="0"/>
        <w:autoSpaceDN w:val="0"/>
        <w:adjustRightInd w:val="0"/>
      </w:pPr>
    </w:p>
    <w:p w:rsidR="00A8180E" w:rsidRDefault="00A8180E" w:rsidP="00A8180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Residues from cleaning a PIMW container, or discharges from PIMW packages, are regulated under this Subtitle, except when discharged directly into a sanitary or combined sewer in </w:t>
      </w:r>
      <w:r w:rsidR="00955D7F">
        <w:t>compliance</w:t>
      </w:r>
      <w:r>
        <w:t xml:space="preserve"> with 35 Ill. Adm. Code Subtitle C. </w:t>
      </w:r>
    </w:p>
    <w:p w:rsidR="00824BE7" w:rsidRDefault="00824BE7" w:rsidP="007E6118">
      <w:pPr>
        <w:widowControl w:val="0"/>
        <w:autoSpaceDE w:val="0"/>
        <w:autoSpaceDN w:val="0"/>
        <w:adjustRightInd w:val="0"/>
      </w:pPr>
    </w:p>
    <w:p w:rsidR="00A8180E" w:rsidRDefault="00A8180E" w:rsidP="00F57AA3">
      <w:pPr>
        <w:widowControl w:val="0"/>
        <w:autoSpaceDE w:val="0"/>
        <w:autoSpaceDN w:val="0"/>
        <w:adjustRightInd w:val="0"/>
        <w:ind w:left="1440"/>
      </w:pPr>
      <w:bookmarkStart w:id="0" w:name="_GoBack"/>
      <w:bookmarkEnd w:id="0"/>
      <w:r>
        <w:t xml:space="preserve">BOARD NOTE:  Interested persons should note that </w:t>
      </w:r>
      <w:r w:rsidR="00955D7F">
        <w:t xml:space="preserve">units of local government can regulate </w:t>
      </w:r>
      <w:r>
        <w:t xml:space="preserve">discharges to sewer systems. </w:t>
      </w:r>
    </w:p>
    <w:p w:rsidR="00955D7F" w:rsidRDefault="00955D7F" w:rsidP="007E6118">
      <w:pPr>
        <w:widowControl w:val="0"/>
        <w:autoSpaceDE w:val="0"/>
        <w:autoSpaceDN w:val="0"/>
        <w:adjustRightInd w:val="0"/>
      </w:pPr>
    </w:p>
    <w:p w:rsidR="00955D7F" w:rsidRDefault="00955D7F" w:rsidP="00A818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1C0B65">
        <w:t>10061</w:t>
      </w:r>
      <w:r>
        <w:t xml:space="preserve">, effective </w:t>
      </w:r>
      <w:r w:rsidR="001C0B65">
        <w:t>August 30, 2019</w:t>
      </w:r>
      <w:r>
        <w:t>)</w:t>
      </w:r>
    </w:p>
    <w:sectPr w:rsidR="00955D7F" w:rsidSect="00A818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180E"/>
    <w:rsid w:val="000721DC"/>
    <w:rsid w:val="001C0B65"/>
    <w:rsid w:val="00254557"/>
    <w:rsid w:val="005C3366"/>
    <w:rsid w:val="007E6118"/>
    <w:rsid w:val="00824BE7"/>
    <w:rsid w:val="00874FC4"/>
    <w:rsid w:val="00955D7F"/>
    <w:rsid w:val="009A54EC"/>
    <w:rsid w:val="00A24D6C"/>
    <w:rsid w:val="00A8180E"/>
    <w:rsid w:val="00DF36A4"/>
    <w:rsid w:val="00F10B76"/>
    <w:rsid w:val="00F57AA3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3F4E017-48A3-43FD-B111-F0518D01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1421</vt:lpstr>
    </vt:vector>
  </TitlesOfParts>
  <Company>State of Illinois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1421</dc:title>
  <dc:subject/>
  <dc:creator>Illinois General Assembly</dc:creator>
  <cp:keywords/>
  <dc:description/>
  <cp:lastModifiedBy>Lane, Arlene L.</cp:lastModifiedBy>
  <cp:revision>5</cp:revision>
  <dcterms:created xsi:type="dcterms:W3CDTF">2019-09-03T15:19:00Z</dcterms:created>
  <dcterms:modified xsi:type="dcterms:W3CDTF">2019-09-16T18:39:00Z</dcterms:modified>
</cp:coreProperties>
</file>