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B0" w:rsidRDefault="00B475B0" w:rsidP="00B475B0">
      <w:pPr>
        <w:autoSpaceDE w:val="0"/>
        <w:autoSpaceDN w:val="0"/>
        <w:adjustRightInd w:val="0"/>
      </w:pPr>
      <w:bookmarkStart w:id="0" w:name="_GoBack"/>
      <w:bookmarkEnd w:id="0"/>
    </w:p>
    <w:p w:rsidR="00B475B0" w:rsidRDefault="00B475B0" w:rsidP="00B475B0">
      <w:pPr>
        <w:autoSpaceDE w:val="0"/>
        <w:autoSpaceDN w:val="0"/>
        <w:adjustRightInd w:val="0"/>
      </w:pPr>
      <w:r>
        <w:rPr>
          <w:b/>
          <w:bCs/>
        </w:rPr>
        <w:t>Section 1010.102  Applicability</w:t>
      </w:r>
      <w:r>
        <w:t xml:space="preserve"> </w:t>
      </w:r>
    </w:p>
    <w:p w:rsidR="00B475B0" w:rsidRDefault="00B475B0" w:rsidP="00B475B0">
      <w:pPr>
        <w:autoSpaceDE w:val="0"/>
        <w:autoSpaceDN w:val="0"/>
        <w:adjustRightInd w:val="0"/>
      </w:pPr>
    </w:p>
    <w:p w:rsidR="00B475B0" w:rsidRDefault="00B475B0" w:rsidP="00B475B0">
      <w:pPr>
        <w:autoSpaceDE w:val="0"/>
        <w:autoSpaceDN w:val="0"/>
        <w:adjustRightInd w:val="0"/>
      </w:pPr>
      <w:r>
        <w:t>This Part applies to licensees of nuclear power plants that are required under Section 13.6 of the Act to report an unpermitted release of a radionuclide.</w:t>
      </w:r>
    </w:p>
    <w:sectPr w:rsidR="00B475B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28" w:rsidRDefault="00022028">
      <w:r>
        <w:separator/>
      </w:r>
    </w:p>
  </w:endnote>
  <w:endnote w:type="continuationSeparator" w:id="0">
    <w:p w:rsidR="00022028" w:rsidRDefault="0002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28" w:rsidRDefault="00022028">
      <w:r>
        <w:separator/>
      </w:r>
    </w:p>
  </w:footnote>
  <w:footnote w:type="continuationSeparator" w:id="0">
    <w:p w:rsidR="00022028" w:rsidRDefault="0002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7D4"/>
    <w:rsid w:val="00001F1D"/>
    <w:rsid w:val="00011A7D"/>
    <w:rsid w:val="000122C7"/>
    <w:rsid w:val="000158C8"/>
    <w:rsid w:val="0002202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7D4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5CDA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75B0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2C1D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4AA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5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5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