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76" w:rsidRDefault="006A6976" w:rsidP="006A69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6976" w:rsidRDefault="006A6976" w:rsidP="006A6976">
      <w:pPr>
        <w:widowControl w:val="0"/>
        <w:autoSpaceDE w:val="0"/>
        <w:autoSpaceDN w:val="0"/>
        <w:adjustRightInd w:val="0"/>
        <w:jc w:val="center"/>
      </w:pPr>
      <w:r>
        <w:t>SUBPART C:  NONCOMPLIANCE WITH GRANT CONDITIONS</w:t>
      </w:r>
    </w:p>
    <w:sectPr w:rsidR="006A6976" w:rsidSect="006A69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6976"/>
    <w:rsid w:val="005C3366"/>
    <w:rsid w:val="00613E23"/>
    <w:rsid w:val="006A6976"/>
    <w:rsid w:val="00821CA0"/>
    <w:rsid w:val="00C3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NONCOMPLIANCE WITH GRANT CONDITIONS</vt:lpstr>
    </vt:vector>
  </TitlesOfParts>
  <Company>General Assembly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NONCOMPLIANCE WITH GRANT CONDITIONS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