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52" w:rsidRDefault="004D1652" w:rsidP="004D16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1652" w:rsidRDefault="004D1652" w:rsidP="004D1652">
      <w:pPr>
        <w:widowControl w:val="0"/>
        <w:autoSpaceDE w:val="0"/>
        <w:autoSpaceDN w:val="0"/>
        <w:adjustRightInd w:val="0"/>
        <w:jc w:val="center"/>
      </w:pPr>
      <w:r>
        <w:t>SUBPART B:  PROCEEDINGS FOR COLLECTION</w:t>
      </w:r>
    </w:p>
    <w:p w:rsidR="004D1652" w:rsidRDefault="004D1652" w:rsidP="004D1652">
      <w:pPr>
        <w:widowControl w:val="0"/>
        <w:autoSpaceDE w:val="0"/>
        <w:autoSpaceDN w:val="0"/>
        <w:adjustRightInd w:val="0"/>
        <w:jc w:val="center"/>
      </w:pPr>
      <w:r>
        <w:t>OF PERMIT AND INSPECTION FEES</w:t>
      </w:r>
    </w:p>
    <w:sectPr w:rsidR="004D1652" w:rsidSect="004D16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1652"/>
    <w:rsid w:val="004D1652"/>
    <w:rsid w:val="005C3366"/>
    <w:rsid w:val="006508CA"/>
    <w:rsid w:val="00B85D08"/>
    <w:rsid w:val="00C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PROCEEDINGS FOR COLLECTION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PROCEEDINGS FOR COLLECTION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