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76" w:rsidRDefault="006D0C76" w:rsidP="006D0C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830</w:t>
      </w:r>
    </w:p>
    <w:p w:rsidR="006D0C76" w:rsidRDefault="006D0C76" w:rsidP="006D0C76">
      <w:pPr>
        <w:widowControl w:val="0"/>
        <w:autoSpaceDE w:val="0"/>
        <w:autoSpaceDN w:val="0"/>
        <w:adjustRightInd w:val="0"/>
        <w:jc w:val="center"/>
      </w:pPr>
      <w:r>
        <w:t>STANDARDS FOR COMPOST FACILITIES</w:t>
      </w:r>
    </w:p>
    <w:p w:rsidR="006D0C76" w:rsidRDefault="006D0C76" w:rsidP="006D0C76">
      <w:pPr>
        <w:widowControl w:val="0"/>
        <w:autoSpaceDE w:val="0"/>
        <w:autoSpaceDN w:val="0"/>
        <w:adjustRightInd w:val="0"/>
      </w:pPr>
    </w:p>
    <w:sectPr w:rsidR="006D0C76" w:rsidSect="006D0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C76"/>
    <w:rsid w:val="00033F3E"/>
    <w:rsid w:val="00277DDC"/>
    <w:rsid w:val="004A396C"/>
    <w:rsid w:val="005C3366"/>
    <w:rsid w:val="006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830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830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