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F1" w:rsidRDefault="002D4EF1" w:rsidP="002D4EF1">
      <w:pPr>
        <w:widowControl w:val="0"/>
        <w:autoSpaceDE w:val="0"/>
        <w:autoSpaceDN w:val="0"/>
        <w:adjustRightInd w:val="0"/>
      </w:pPr>
      <w:bookmarkStart w:id="0" w:name="_GoBack"/>
      <w:bookmarkEnd w:id="0"/>
    </w:p>
    <w:p w:rsidR="002D4EF1" w:rsidRDefault="002D4EF1" w:rsidP="002D4EF1">
      <w:pPr>
        <w:widowControl w:val="0"/>
        <w:autoSpaceDE w:val="0"/>
        <w:autoSpaceDN w:val="0"/>
        <w:adjustRightInd w:val="0"/>
      </w:pPr>
      <w:r>
        <w:rPr>
          <w:b/>
          <w:bCs/>
        </w:rPr>
        <w:t>Section 814.301  Scope and Applicability</w:t>
      </w:r>
      <w:r>
        <w:t xml:space="preserve"> </w:t>
      </w:r>
    </w:p>
    <w:p w:rsidR="002D4EF1" w:rsidRDefault="002D4EF1" w:rsidP="002D4EF1">
      <w:pPr>
        <w:widowControl w:val="0"/>
        <w:autoSpaceDE w:val="0"/>
        <w:autoSpaceDN w:val="0"/>
        <w:adjustRightInd w:val="0"/>
      </w:pPr>
    </w:p>
    <w:p w:rsidR="002D4EF1" w:rsidRDefault="002D4EF1" w:rsidP="002D4EF1">
      <w:pPr>
        <w:widowControl w:val="0"/>
        <w:autoSpaceDE w:val="0"/>
        <w:autoSpaceDN w:val="0"/>
        <w:adjustRightInd w:val="0"/>
        <w:ind w:left="1440" w:hanging="720"/>
      </w:pPr>
      <w:r>
        <w:t>a)</w:t>
      </w:r>
      <w:r>
        <w:tab/>
        <w:t xml:space="preserve">The standards in this Subpart are applicable to all existing units of landfills, including those exempt from permit requirements in accordance with Section 21(d) of the Act, that have accepted or accept chemical and putrescible wastes.  Based on an evaluation of the information submitted pursuant to Subpart A and any Agency site inspection, units that meet the requirements of this Subpart may remain open for an indefinite period of time beyond seven years after the effective date of this Part. </w:t>
      </w:r>
    </w:p>
    <w:p w:rsidR="00C33559" w:rsidRDefault="00C33559" w:rsidP="002D4EF1">
      <w:pPr>
        <w:widowControl w:val="0"/>
        <w:autoSpaceDE w:val="0"/>
        <w:autoSpaceDN w:val="0"/>
        <w:adjustRightInd w:val="0"/>
        <w:ind w:left="1440" w:hanging="720"/>
      </w:pPr>
    </w:p>
    <w:p w:rsidR="002D4EF1" w:rsidRDefault="002D4EF1" w:rsidP="002D4EF1">
      <w:pPr>
        <w:widowControl w:val="0"/>
        <w:autoSpaceDE w:val="0"/>
        <w:autoSpaceDN w:val="0"/>
        <w:adjustRightInd w:val="0"/>
        <w:ind w:left="1440" w:hanging="720"/>
      </w:pPr>
      <w:r>
        <w:t>b)</w:t>
      </w:r>
      <w:r>
        <w:tab/>
        <w:t xml:space="preserve">Based on an evaluation of the information submitted pursuant to Subpart A and any Agency site inspection, units which are unable to comply with the requirements of this Subpart are subject to the requirements of Subpart D or Subpart E. </w:t>
      </w:r>
    </w:p>
    <w:sectPr w:rsidR="002D4EF1" w:rsidSect="002D4E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EF1"/>
    <w:rsid w:val="002D4EF1"/>
    <w:rsid w:val="005C3366"/>
    <w:rsid w:val="00804D03"/>
    <w:rsid w:val="00B354D2"/>
    <w:rsid w:val="00C33559"/>
    <w:rsid w:val="00DE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