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C5" w:rsidRDefault="00621AC5" w:rsidP="00621A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AC5" w:rsidRDefault="00621AC5" w:rsidP="00621A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812.301  Scope and Applicability</w:t>
      </w:r>
      <w:r>
        <w:t xml:space="preserve"> </w:t>
      </w:r>
    </w:p>
    <w:p w:rsidR="00621AC5" w:rsidRDefault="00621AC5" w:rsidP="00621AC5">
      <w:pPr>
        <w:widowControl w:val="0"/>
        <w:autoSpaceDE w:val="0"/>
        <w:autoSpaceDN w:val="0"/>
        <w:adjustRightInd w:val="0"/>
      </w:pPr>
    </w:p>
    <w:p w:rsidR="00621AC5" w:rsidRDefault="00621AC5" w:rsidP="00621AC5">
      <w:pPr>
        <w:widowControl w:val="0"/>
        <w:autoSpaceDE w:val="0"/>
        <w:autoSpaceDN w:val="0"/>
        <w:adjustRightInd w:val="0"/>
      </w:pPr>
      <w:r>
        <w:t xml:space="preserve">In addition to the information required by Subpart A, an application for a permit to develop a putrescible or chemical waste landfill shall contain the information required by this Subpart, except as otherwise provided in 35 Ill. Adm Code 817. </w:t>
      </w:r>
    </w:p>
    <w:p w:rsidR="00621AC5" w:rsidRDefault="00621AC5" w:rsidP="00621AC5">
      <w:pPr>
        <w:widowControl w:val="0"/>
        <w:autoSpaceDE w:val="0"/>
        <w:autoSpaceDN w:val="0"/>
        <w:adjustRightInd w:val="0"/>
      </w:pPr>
    </w:p>
    <w:p w:rsidR="00621AC5" w:rsidRDefault="00621AC5" w:rsidP="00621A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12185, effective August 1, 1994) </w:t>
      </w:r>
    </w:p>
    <w:sectPr w:rsidR="00621AC5" w:rsidSect="00621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AC5"/>
    <w:rsid w:val="005C3366"/>
    <w:rsid w:val="00621AC5"/>
    <w:rsid w:val="007959A0"/>
    <w:rsid w:val="00A91D24"/>
    <w:rsid w:val="00D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