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07" w:rsidRDefault="005E2A07" w:rsidP="005E2A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2A07" w:rsidRDefault="005E2A07" w:rsidP="005E2A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807.509  Use of Waste Following Closure</w:t>
      </w:r>
      <w:r>
        <w:t xml:space="preserve"> </w:t>
      </w:r>
    </w:p>
    <w:p w:rsidR="005E2A07" w:rsidRDefault="005E2A07" w:rsidP="005E2A07">
      <w:pPr>
        <w:widowControl w:val="0"/>
        <w:autoSpaceDE w:val="0"/>
        <w:autoSpaceDN w:val="0"/>
        <w:adjustRightInd w:val="0"/>
      </w:pPr>
    </w:p>
    <w:p w:rsidR="005E2A07" w:rsidRDefault="005E2A07" w:rsidP="005E2A07">
      <w:pPr>
        <w:widowControl w:val="0"/>
        <w:autoSpaceDE w:val="0"/>
        <w:autoSpaceDN w:val="0"/>
        <w:adjustRightInd w:val="0"/>
      </w:pPr>
      <w:r>
        <w:t xml:space="preserve">After an operator initiates closure of a site the operator may accept waste for disposal or for use in closure and post-closure care only as authorized in the closure and post-closure care plans. </w:t>
      </w:r>
    </w:p>
    <w:p w:rsidR="005E2A07" w:rsidRDefault="005E2A07" w:rsidP="005E2A07">
      <w:pPr>
        <w:widowControl w:val="0"/>
        <w:autoSpaceDE w:val="0"/>
        <w:autoSpaceDN w:val="0"/>
        <w:adjustRightInd w:val="0"/>
      </w:pPr>
    </w:p>
    <w:p w:rsidR="005E2A07" w:rsidRDefault="005E2A07" w:rsidP="005E2A0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18942, effective November 25, 1985) </w:t>
      </w:r>
    </w:p>
    <w:sectPr w:rsidR="005E2A07" w:rsidSect="005E2A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2A07"/>
    <w:rsid w:val="00196976"/>
    <w:rsid w:val="00495E94"/>
    <w:rsid w:val="005C3366"/>
    <w:rsid w:val="005E2A07"/>
    <w:rsid w:val="0070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