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41" w:rsidRDefault="009E2241" w:rsidP="009E2241">
      <w:pPr>
        <w:widowControl w:val="0"/>
        <w:autoSpaceDE w:val="0"/>
        <w:autoSpaceDN w:val="0"/>
        <w:adjustRightInd w:val="0"/>
      </w:pPr>
      <w:bookmarkStart w:id="0" w:name="_GoBack"/>
      <w:bookmarkEnd w:id="0"/>
    </w:p>
    <w:p w:rsidR="009E2241" w:rsidRDefault="009E2241" w:rsidP="009E2241">
      <w:pPr>
        <w:widowControl w:val="0"/>
        <w:autoSpaceDE w:val="0"/>
        <w:autoSpaceDN w:val="0"/>
        <w:adjustRightInd w:val="0"/>
      </w:pPr>
      <w:r>
        <w:rPr>
          <w:b/>
          <w:bCs/>
        </w:rPr>
        <w:t>Section 750.470    Phase VII</w:t>
      </w:r>
      <w:r w:rsidR="001E1020">
        <w:rPr>
          <w:b/>
          <w:bCs/>
        </w:rPr>
        <w:t xml:space="preserve"> − </w:t>
      </w:r>
      <w:r>
        <w:rPr>
          <w:b/>
          <w:bCs/>
        </w:rPr>
        <w:t>Documentation and Cost Recovery</w:t>
      </w:r>
      <w:r>
        <w:t xml:space="preserve"> </w:t>
      </w:r>
    </w:p>
    <w:p w:rsidR="009E2241" w:rsidRDefault="009E2241" w:rsidP="009E2241">
      <w:pPr>
        <w:widowControl w:val="0"/>
        <w:autoSpaceDE w:val="0"/>
        <w:autoSpaceDN w:val="0"/>
        <w:adjustRightInd w:val="0"/>
      </w:pPr>
    </w:p>
    <w:p w:rsidR="009E2241" w:rsidRDefault="009E2241" w:rsidP="009E2241">
      <w:pPr>
        <w:widowControl w:val="0"/>
        <w:autoSpaceDE w:val="0"/>
        <w:autoSpaceDN w:val="0"/>
        <w:adjustRightInd w:val="0"/>
      </w:pPr>
      <w:r>
        <w:t xml:space="preserve">During all phases, documentation shall be collected and maintained to support all actions taken under this Plan, and to form the basis for cost recovery.  In general, documentation should be sufficient to provide the source and circumstances of the condition, the identity of responsible parties, accurate accounting of State costs incurred, and impacts and potential impacts to the public health, welfare and environment. </w:t>
      </w:r>
    </w:p>
    <w:sectPr w:rsidR="009E2241" w:rsidSect="009E22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2241"/>
    <w:rsid w:val="001E1020"/>
    <w:rsid w:val="00543FA1"/>
    <w:rsid w:val="005C3366"/>
    <w:rsid w:val="00915346"/>
    <w:rsid w:val="009363A3"/>
    <w:rsid w:val="009E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