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0C" w:rsidRDefault="0099230C" w:rsidP="009923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230C" w:rsidRDefault="0099230C" w:rsidP="009923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750.466  Phase VI</w:t>
      </w:r>
      <w:r w:rsidR="004B4A1F">
        <w:rPr>
          <w:b/>
          <w:bCs/>
        </w:rPr>
        <w:t xml:space="preserve"> − </w:t>
      </w:r>
      <w:r>
        <w:rPr>
          <w:b/>
          <w:bCs/>
        </w:rPr>
        <w:t>Remedial Action</w:t>
      </w:r>
      <w:r w:rsidR="004B4A1F">
        <w:rPr>
          <w:b/>
          <w:bCs/>
        </w:rPr>
        <w:t xml:space="preserve"> − </w:t>
      </w:r>
      <w:r>
        <w:rPr>
          <w:b/>
          <w:bCs/>
        </w:rPr>
        <w:t>Development of Alternatives</w:t>
      </w:r>
      <w:r>
        <w:t xml:space="preserve"> </w:t>
      </w:r>
    </w:p>
    <w:p w:rsidR="0099230C" w:rsidRDefault="0099230C" w:rsidP="0099230C">
      <w:pPr>
        <w:widowControl w:val="0"/>
        <w:autoSpaceDE w:val="0"/>
        <w:autoSpaceDN w:val="0"/>
        <w:adjustRightInd w:val="0"/>
      </w:pPr>
    </w:p>
    <w:p w:rsidR="0099230C" w:rsidRDefault="0099230C" w:rsidP="0099230C">
      <w:pPr>
        <w:widowControl w:val="0"/>
        <w:autoSpaceDE w:val="0"/>
        <w:autoSpaceDN w:val="0"/>
        <w:adjustRightInd w:val="0"/>
      </w:pPr>
      <w:r>
        <w:t xml:space="preserve">Development of Alternatives.  A limited number of alternatives should be developed for either source control or off-site remedial actions (or both) depending upon the type of response that has been identified under Sections 750.462-750.465 as being appropriate.  One alternative may be a no-action alternative. No-action alternatives are appropriate, for example, when response action may cause a greater environmental or health danger than no action.  These alternatives should be developed based upon the assessment conducted under Sections 750.462-750.465 and reflect the types of source control or off-site remedial actions determined to be appropriate under Sections 750.462-750.465. </w:t>
      </w:r>
    </w:p>
    <w:sectPr w:rsidR="0099230C" w:rsidSect="009923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30C"/>
    <w:rsid w:val="000807DE"/>
    <w:rsid w:val="000A2F5C"/>
    <w:rsid w:val="004B4A1F"/>
    <w:rsid w:val="005C3366"/>
    <w:rsid w:val="0099230C"/>
    <w:rsid w:val="00B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