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86" w:rsidRDefault="004B2F86" w:rsidP="004B2F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2F86" w:rsidRDefault="004B2F86" w:rsidP="004B2F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745.204  Defense</w:t>
      </w:r>
      <w:r>
        <w:t xml:space="preserve"> </w:t>
      </w:r>
    </w:p>
    <w:p w:rsidR="004B2F86" w:rsidRDefault="004B2F86" w:rsidP="004B2F86">
      <w:pPr>
        <w:widowControl w:val="0"/>
        <w:autoSpaceDE w:val="0"/>
        <w:autoSpaceDN w:val="0"/>
        <w:adjustRightInd w:val="0"/>
      </w:pPr>
    </w:p>
    <w:p w:rsidR="004B2F86" w:rsidRDefault="004B2F86" w:rsidP="004B2F86">
      <w:pPr>
        <w:widowControl w:val="0"/>
        <w:autoSpaceDE w:val="0"/>
        <w:autoSpaceDN w:val="0"/>
        <w:adjustRightInd w:val="0"/>
      </w:pPr>
      <w:r>
        <w:t xml:space="preserve">It shall be a complete defense to an action brought pursuant to Section 745.203 that a replacement certified chief operator has been employed within 90 days after the date of termination of employment of a certified chief operator, or cancellation or revocation of the chief operator's prior conduct certification.  </w:t>
      </w:r>
    </w:p>
    <w:sectPr w:rsidR="004B2F86" w:rsidSect="004B2F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2F86"/>
    <w:rsid w:val="004B2F86"/>
    <w:rsid w:val="005C3366"/>
    <w:rsid w:val="00702767"/>
    <w:rsid w:val="00CA0504"/>
    <w:rsid w:val="00E1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745</vt:lpstr>
    </vt:vector>
  </TitlesOfParts>
  <Company>State of Illinois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745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