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8C" w:rsidRDefault="00203D8C" w:rsidP="00203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D8C" w:rsidRDefault="00203D8C" w:rsidP="00203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745.144  Waiver of Time Limits</w:t>
      </w:r>
      <w:r>
        <w:t xml:space="preserve"> </w:t>
      </w:r>
    </w:p>
    <w:p w:rsidR="00203D8C" w:rsidRDefault="00203D8C" w:rsidP="00203D8C">
      <w:pPr>
        <w:widowControl w:val="0"/>
        <w:autoSpaceDE w:val="0"/>
        <w:autoSpaceDN w:val="0"/>
        <w:adjustRightInd w:val="0"/>
      </w:pPr>
    </w:p>
    <w:p w:rsidR="00203D8C" w:rsidRDefault="00203D8C" w:rsidP="00203D8C">
      <w:pPr>
        <w:widowControl w:val="0"/>
        <w:autoSpaceDE w:val="0"/>
        <w:autoSpaceDN w:val="0"/>
        <w:adjustRightInd w:val="0"/>
      </w:pPr>
      <w:r>
        <w:t xml:space="preserve">Any applicant for prior conduct certification may waive the requirement of the time within which the Agency must take final action on the application. </w:t>
      </w:r>
    </w:p>
    <w:sectPr w:rsidR="00203D8C" w:rsidSect="00203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D8C"/>
    <w:rsid w:val="00203D8C"/>
    <w:rsid w:val="005C3366"/>
    <w:rsid w:val="0076334B"/>
    <w:rsid w:val="00CA75CD"/>
    <w:rsid w:val="00E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