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C3" w:rsidRDefault="00CC35C3" w:rsidP="00CC35C3">
      <w:pPr>
        <w:widowControl w:val="0"/>
        <w:autoSpaceDE w:val="0"/>
        <w:autoSpaceDN w:val="0"/>
        <w:adjustRightInd w:val="0"/>
      </w:pPr>
      <w:bookmarkStart w:id="0" w:name="_GoBack"/>
      <w:bookmarkEnd w:id="0"/>
    </w:p>
    <w:p w:rsidR="00CC35C3" w:rsidRDefault="00CC35C3" w:rsidP="00CC35C3">
      <w:pPr>
        <w:widowControl w:val="0"/>
        <w:autoSpaceDE w:val="0"/>
        <w:autoSpaceDN w:val="0"/>
        <w:adjustRightInd w:val="0"/>
      </w:pPr>
      <w:r>
        <w:rPr>
          <w:b/>
          <w:bCs/>
        </w:rPr>
        <w:t>Section 745.123  Duty to Supplement Pending Application</w:t>
      </w:r>
      <w:r>
        <w:t xml:space="preserve"> </w:t>
      </w:r>
    </w:p>
    <w:p w:rsidR="00CC35C3" w:rsidRDefault="00CC35C3" w:rsidP="00CC35C3">
      <w:pPr>
        <w:widowControl w:val="0"/>
        <w:autoSpaceDE w:val="0"/>
        <w:autoSpaceDN w:val="0"/>
        <w:adjustRightInd w:val="0"/>
      </w:pPr>
    </w:p>
    <w:p w:rsidR="00CC35C3" w:rsidRDefault="00CC35C3" w:rsidP="00CC35C3">
      <w:pPr>
        <w:widowControl w:val="0"/>
        <w:autoSpaceDE w:val="0"/>
        <w:autoSpaceDN w:val="0"/>
        <w:adjustRightInd w:val="0"/>
      </w:pPr>
      <w:r>
        <w:t xml:space="preserve">The applicant shall supplement any pending application for prior conduct certification within 30 days after any change of circumstances which renders, in any respect, the original application for prior conduct certification inaccurate or incomplete. </w:t>
      </w:r>
    </w:p>
    <w:sectPr w:rsidR="00CC35C3" w:rsidSect="00CC35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5C3"/>
    <w:rsid w:val="005B74FD"/>
    <w:rsid w:val="005C3366"/>
    <w:rsid w:val="00AE0C03"/>
    <w:rsid w:val="00CC35C3"/>
    <w:rsid w:val="00D8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