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6E" w:rsidRDefault="0068606E" w:rsidP="0068606E">
      <w:pPr>
        <w:widowControl w:val="0"/>
        <w:autoSpaceDE w:val="0"/>
        <w:autoSpaceDN w:val="0"/>
        <w:adjustRightInd w:val="0"/>
      </w:pPr>
      <w:bookmarkStart w:id="0" w:name="_GoBack"/>
      <w:bookmarkEnd w:id="0"/>
      <w:r>
        <w:rPr>
          <w:b/>
          <w:bCs/>
        </w:rPr>
        <w:br w:type="page"/>
      </w:r>
      <w:r>
        <w:rPr>
          <w:b/>
          <w:bCs/>
        </w:rPr>
        <w:lastRenderedPageBreak/>
        <w:t>Section 742.APPENDIX C   Tier 2 Illustrations and Tables</w:t>
      </w:r>
      <w:r>
        <w:t xml:space="preserve"> </w:t>
      </w:r>
    </w:p>
    <w:p w:rsidR="0068606E" w:rsidRDefault="0068606E" w:rsidP="0068606E">
      <w:pPr>
        <w:widowControl w:val="0"/>
        <w:autoSpaceDE w:val="0"/>
        <w:autoSpaceDN w:val="0"/>
        <w:adjustRightInd w:val="0"/>
      </w:pPr>
    </w:p>
    <w:p w:rsidR="0068606E" w:rsidRDefault="0068606E" w:rsidP="0068606E">
      <w:pPr>
        <w:widowControl w:val="0"/>
        <w:autoSpaceDE w:val="0"/>
        <w:autoSpaceDN w:val="0"/>
        <w:adjustRightInd w:val="0"/>
      </w:pPr>
      <w:r>
        <w:rPr>
          <w:b/>
          <w:bCs/>
        </w:rPr>
        <w:t>Section 742.TABLE D   RBCA Parameters</w:t>
      </w:r>
      <w:r>
        <w:t xml:space="preserve"> </w:t>
      </w:r>
    </w:p>
    <w:p w:rsidR="0068606E" w:rsidRDefault="0068606E" w:rsidP="0068606E">
      <w:pPr>
        <w:widowControl w:val="0"/>
        <w:autoSpaceDE w:val="0"/>
        <w:autoSpaceDN w:val="0"/>
        <w:adjustRightInd w:val="0"/>
      </w:pPr>
    </w:p>
    <w:tbl>
      <w:tblPr>
        <w:tblW w:w="98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296"/>
        <w:gridCol w:w="2007"/>
        <w:gridCol w:w="1377"/>
        <w:gridCol w:w="2313"/>
        <w:gridCol w:w="2835"/>
      </w:tblGrid>
      <w:tr w:rsidR="0068606E" w:rsidTr="0068606E">
        <w:tc>
          <w:tcPr>
            <w:tcW w:w="1296" w:type="dxa"/>
            <w:tcBorders>
              <w:top w:val="double" w:sz="4" w:space="0" w:color="auto"/>
              <w:left w:val="double" w:sz="4" w:space="0" w:color="auto"/>
              <w:bottom w:val="single" w:sz="4" w:space="0" w:color="auto"/>
              <w:right w:val="single" w:sz="4" w:space="0" w:color="auto"/>
            </w:tcBorders>
          </w:tcPr>
          <w:p w:rsidR="0068606E" w:rsidRDefault="0068606E" w:rsidP="0068606E">
            <w:pPr>
              <w:ind w:left="-63" w:right="-54"/>
            </w:pPr>
            <w:r>
              <w:t>Symbol</w:t>
            </w:r>
          </w:p>
        </w:tc>
        <w:tc>
          <w:tcPr>
            <w:tcW w:w="2007" w:type="dxa"/>
            <w:tcBorders>
              <w:top w:val="double" w:sz="4" w:space="0" w:color="auto"/>
              <w:left w:val="single" w:sz="4" w:space="0" w:color="auto"/>
              <w:bottom w:val="single" w:sz="4" w:space="0" w:color="auto"/>
              <w:right w:val="single" w:sz="4" w:space="0" w:color="auto"/>
            </w:tcBorders>
          </w:tcPr>
          <w:p w:rsidR="0068606E" w:rsidRDefault="0068606E" w:rsidP="0068606E">
            <w:r>
              <w:t>Parameter</w:t>
            </w:r>
          </w:p>
        </w:tc>
        <w:tc>
          <w:tcPr>
            <w:tcW w:w="1377" w:type="dxa"/>
            <w:tcBorders>
              <w:top w:val="double" w:sz="4" w:space="0" w:color="auto"/>
              <w:left w:val="single" w:sz="4" w:space="0" w:color="auto"/>
              <w:bottom w:val="single" w:sz="4" w:space="0" w:color="auto"/>
              <w:right w:val="single" w:sz="4" w:space="0" w:color="auto"/>
            </w:tcBorders>
          </w:tcPr>
          <w:p w:rsidR="0068606E" w:rsidRDefault="0068606E" w:rsidP="0068606E">
            <w:pPr>
              <w:ind w:left="-63" w:right="-45"/>
            </w:pPr>
            <w:r>
              <w:t>Units</w:t>
            </w:r>
          </w:p>
        </w:tc>
        <w:tc>
          <w:tcPr>
            <w:tcW w:w="2313" w:type="dxa"/>
            <w:tcBorders>
              <w:top w:val="double" w:sz="4" w:space="0" w:color="auto"/>
              <w:left w:val="single" w:sz="4" w:space="0" w:color="auto"/>
              <w:bottom w:val="single" w:sz="4" w:space="0" w:color="auto"/>
              <w:right w:val="single" w:sz="4" w:space="0" w:color="auto"/>
            </w:tcBorders>
          </w:tcPr>
          <w:p w:rsidR="0068606E" w:rsidRDefault="0068606E" w:rsidP="0068606E">
            <w:pPr>
              <w:ind w:left="-63" w:right="-51"/>
            </w:pPr>
            <w:r>
              <w:t>Source</w:t>
            </w:r>
          </w:p>
        </w:tc>
        <w:tc>
          <w:tcPr>
            <w:tcW w:w="2835" w:type="dxa"/>
            <w:tcBorders>
              <w:top w:val="double" w:sz="4" w:space="0" w:color="auto"/>
              <w:left w:val="single" w:sz="4" w:space="0" w:color="auto"/>
              <w:bottom w:val="single" w:sz="4" w:space="0" w:color="auto"/>
              <w:right w:val="double" w:sz="4" w:space="0" w:color="auto"/>
            </w:tcBorders>
          </w:tcPr>
          <w:p w:rsidR="0068606E" w:rsidRDefault="0068606E" w:rsidP="0068606E">
            <w:r>
              <w:t>Parameter Value(s)</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AT</w:t>
            </w:r>
            <w:r w:rsidRPr="00307752">
              <w:rPr>
                <w:sz w:val="22"/>
                <w:szCs w:val="22"/>
                <w:vertAlign w:val="subscript"/>
              </w:rPr>
              <w:t>c</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Averaging Time for Carcinogens</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yr</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70</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AT</w:t>
            </w:r>
            <w:r w:rsidRPr="00307752">
              <w:rPr>
                <w:sz w:val="22"/>
                <w:szCs w:val="22"/>
                <w:vertAlign w:val="subscript"/>
              </w:rPr>
              <w:t>n</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 xml:space="preserve">Averaging Time for </w:t>
            </w:r>
            <w:proofErr w:type="spellStart"/>
            <w:r w:rsidRPr="00307752">
              <w:rPr>
                <w:sz w:val="22"/>
                <w:szCs w:val="22"/>
              </w:rPr>
              <w:t>Noncarcinogens</w:t>
            </w:r>
            <w:proofErr w:type="spellEnd"/>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yr</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Residential = 30</w:t>
            </w:r>
          </w:p>
          <w:p w:rsidR="0068606E" w:rsidRPr="00307752" w:rsidRDefault="0068606E" w:rsidP="0068606E">
            <w:pPr>
              <w:rPr>
                <w:sz w:val="22"/>
                <w:szCs w:val="22"/>
              </w:rPr>
            </w:pPr>
            <w:r w:rsidRPr="00307752">
              <w:rPr>
                <w:sz w:val="22"/>
                <w:szCs w:val="22"/>
              </w:rPr>
              <w:t>Industrial/Commercial = 25</w:t>
            </w:r>
          </w:p>
          <w:p w:rsidR="0068606E" w:rsidRPr="00307752" w:rsidRDefault="0068606E" w:rsidP="0068606E">
            <w:pPr>
              <w:rPr>
                <w:sz w:val="22"/>
                <w:szCs w:val="22"/>
              </w:rPr>
            </w:pPr>
            <w:r w:rsidRPr="00307752">
              <w:rPr>
                <w:sz w:val="22"/>
                <w:szCs w:val="22"/>
              </w:rPr>
              <w:t>Construction Worker = 0.115</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r w:rsidRPr="00307752">
              <w:rPr>
                <w:sz w:val="22"/>
                <w:szCs w:val="22"/>
              </w:rPr>
              <w:t>BW</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Adult Body Weight</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kg</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70</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C</w:t>
            </w:r>
            <w:r w:rsidRPr="00307752">
              <w:rPr>
                <w:sz w:val="22"/>
                <w:szCs w:val="22"/>
                <w:vertAlign w:val="subscript"/>
              </w:rPr>
              <w:t>source</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The greatest potential concentration of the contaminant of concern in the groundwater at the source of the contamination, based on the concentrations of contaminants in groundwater due to the release and the projected concentration of the contaminant migrating from the soil to the groundwater.</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mg/L</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Field Measurement</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Site-Specific</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r w:rsidRPr="00307752">
              <w:rPr>
                <w:sz w:val="22"/>
                <w:szCs w:val="22"/>
              </w:rPr>
              <w:t>C</w:t>
            </w:r>
            <w:r w:rsidRPr="00307752">
              <w:rPr>
                <w:sz w:val="22"/>
                <w:szCs w:val="22"/>
                <w:vertAlign w:val="subscript"/>
              </w:rPr>
              <w:t>(x)</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Concentration of Contaminant in Groundwater at Distance X form the source</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mg/L</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Equation R26 in Appendix C, Table C</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Calculated Value</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r w:rsidRPr="00307752">
              <w:rPr>
                <w:sz w:val="22"/>
                <w:szCs w:val="22"/>
              </w:rPr>
              <w:t>C</w:t>
            </w:r>
            <w:r w:rsidRPr="00307752">
              <w:rPr>
                <w:sz w:val="22"/>
                <w:szCs w:val="22"/>
                <w:vertAlign w:val="subscript"/>
              </w:rPr>
              <w:t>(x)/</w:t>
            </w:r>
            <w:proofErr w:type="spellStart"/>
            <w:r w:rsidRPr="00307752">
              <w:rPr>
                <w:sz w:val="22"/>
                <w:szCs w:val="22"/>
              </w:rPr>
              <w:t>C</w:t>
            </w:r>
            <w:r w:rsidRPr="00307752">
              <w:rPr>
                <w:sz w:val="22"/>
                <w:szCs w:val="22"/>
                <w:vertAlign w:val="subscript"/>
              </w:rPr>
              <w:t>source</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Steady-State Attenuation Along the Centerline of a Dissolved Plume</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proofErr w:type="spellStart"/>
            <w:r w:rsidRPr="00307752">
              <w:rPr>
                <w:sz w:val="22"/>
                <w:szCs w:val="22"/>
              </w:rPr>
              <w:t>unitless</w:t>
            </w:r>
            <w:proofErr w:type="spellEnd"/>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Equation R15 in Appendix C, Table C</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Calculated Value</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r w:rsidRPr="00307752">
              <w:rPr>
                <w:sz w:val="22"/>
                <w:szCs w:val="22"/>
              </w:rPr>
              <w:t>d</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Lower Depth of Surficial Soil Zone</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Field Measurement</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100 or Site-Specific (not to exceed 100)</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D</w:t>
            </w:r>
            <w:r w:rsidRPr="00307752">
              <w:rPr>
                <w:sz w:val="22"/>
                <w:szCs w:val="22"/>
                <w:vertAlign w:val="superscript"/>
              </w:rPr>
              <w:t>air</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Diffusion Coefficient in Air</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w:t>
            </w:r>
            <w:r w:rsidRPr="00307752">
              <w:rPr>
                <w:sz w:val="22"/>
                <w:szCs w:val="22"/>
                <w:vertAlign w:val="superscript"/>
              </w:rPr>
              <w:t>2</w:t>
            </w:r>
            <w:r w:rsidRPr="00307752">
              <w:rPr>
                <w:sz w:val="22"/>
                <w:szCs w:val="22"/>
              </w:rPr>
              <w:t>/s</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Appendix C, Table E</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Chemical-Specific</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D</w:t>
            </w:r>
            <w:r w:rsidRPr="00307752">
              <w:rPr>
                <w:sz w:val="22"/>
                <w:szCs w:val="22"/>
                <w:vertAlign w:val="superscript"/>
              </w:rPr>
              <w:t>water</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Diffusion Coefficient in Water</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w:t>
            </w:r>
            <w:r w:rsidRPr="00307752">
              <w:rPr>
                <w:sz w:val="22"/>
                <w:szCs w:val="22"/>
                <w:vertAlign w:val="superscript"/>
              </w:rPr>
              <w:t>2</w:t>
            </w:r>
            <w:r w:rsidRPr="00307752">
              <w:rPr>
                <w:sz w:val="22"/>
                <w:szCs w:val="22"/>
              </w:rPr>
              <w:t>/s</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Appendix C, Table E</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Chemical-Specific</w:t>
            </w:r>
          </w:p>
        </w:tc>
      </w:tr>
    </w:tbl>
    <w:p w:rsidR="00585892" w:rsidRDefault="00585892">
      <w:r>
        <w:br w:type="page"/>
      </w:r>
    </w:p>
    <w:tbl>
      <w:tblPr>
        <w:tblW w:w="98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296"/>
        <w:gridCol w:w="2007"/>
        <w:gridCol w:w="1377"/>
        <w:gridCol w:w="2313"/>
        <w:gridCol w:w="2835"/>
      </w:tblGrid>
      <w:tr w:rsidR="00585892" w:rsidTr="00585892">
        <w:tc>
          <w:tcPr>
            <w:tcW w:w="1296" w:type="dxa"/>
            <w:tcBorders>
              <w:top w:val="double" w:sz="4" w:space="0" w:color="auto"/>
              <w:left w:val="double" w:sz="4" w:space="0" w:color="auto"/>
              <w:bottom w:val="single" w:sz="4" w:space="0" w:color="auto"/>
              <w:right w:val="single" w:sz="4" w:space="0" w:color="auto"/>
            </w:tcBorders>
          </w:tcPr>
          <w:p w:rsidR="00585892" w:rsidRDefault="00585892" w:rsidP="00585892">
            <w:pPr>
              <w:ind w:left="-63" w:right="-54"/>
            </w:pPr>
            <w:r>
              <w:t>Symbol</w:t>
            </w:r>
          </w:p>
        </w:tc>
        <w:tc>
          <w:tcPr>
            <w:tcW w:w="2007" w:type="dxa"/>
            <w:tcBorders>
              <w:top w:val="double" w:sz="4" w:space="0" w:color="auto"/>
              <w:left w:val="single" w:sz="4" w:space="0" w:color="auto"/>
              <w:bottom w:val="single" w:sz="4" w:space="0" w:color="auto"/>
              <w:right w:val="single" w:sz="4" w:space="0" w:color="auto"/>
            </w:tcBorders>
          </w:tcPr>
          <w:p w:rsidR="00585892" w:rsidRDefault="00585892" w:rsidP="00585892">
            <w:r>
              <w:t>Parameter</w:t>
            </w:r>
          </w:p>
        </w:tc>
        <w:tc>
          <w:tcPr>
            <w:tcW w:w="1377" w:type="dxa"/>
            <w:tcBorders>
              <w:top w:val="double" w:sz="4" w:space="0" w:color="auto"/>
              <w:left w:val="single" w:sz="4" w:space="0" w:color="auto"/>
              <w:bottom w:val="single" w:sz="4" w:space="0" w:color="auto"/>
              <w:right w:val="single" w:sz="4" w:space="0" w:color="auto"/>
            </w:tcBorders>
          </w:tcPr>
          <w:p w:rsidR="00585892" w:rsidRDefault="00585892" w:rsidP="00585892">
            <w:pPr>
              <w:ind w:left="-63" w:right="-45"/>
            </w:pPr>
            <w:r>
              <w:t>Units</w:t>
            </w:r>
          </w:p>
        </w:tc>
        <w:tc>
          <w:tcPr>
            <w:tcW w:w="2313" w:type="dxa"/>
            <w:tcBorders>
              <w:top w:val="double" w:sz="4" w:space="0" w:color="auto"/>
              <w:left w:val="single" w:sz="4" w:space="0" w:color="auto"/>
              <w:bottom w:val="single" w:sz="4" w:space="0" w:color="auto"/>
              <w:right w:val="single" w:sz="4" w:space="0" w:color="auto"/>
            </w:tcBorders>
          </w:tcPr>
          <w:p w:rsidR="00585892" w:rsidRDefault="00585892" w:rsidP="00585892">
            <w:pPr>
              <w:ind w:left="-63" w:right="-51"/>
            </w:pPr>
            <w:r>
              <w:t>Source</w:t>
            </w:r>
          </w:p>
        </w:tc>
        <w:tc>
          <w:tcPr>
            <w:tcW w:w="2835" w:type="dxa"/>
            <w:tcBorders>
              <w:top w:val="double" w:sz="4" w:space="0" w:color="auto"/>
              <w:left w:val="single" w:sz="4" w:space="0" w:color="auto"/>
              <w:bottom w:val="single" w:sz="4" w:space="0" w:color="auto"/>
              <w:right w:val="double" w:sz="4" w:space="0" w:color="auto"/>
            </w:tcBorders>
          </w:tcPr>
          <w:p w:rsidR="00585892" w:rsidRDefault="00585892" w:rsidP="00585892">
            <w:r>
              <w:t>Parameter Value(s)</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D</w:t>
            </w:r>
            <w:r w:rsidRPr="00307752">
              <w:rPr>
                <w:sz w:val="22"/>
                <w:szCs w:val="22"/>
                <w:vertAlign w:val="subscript"/>
              </w:rPr>
              <w:t>s</w:t>
            </w:r>
            <w:r w:rsidRPr="00307752">
              <w:rPr>
                <w:sz w:val="22"/>
                <w:szCs w:val="22"/>
                <w:vertAlign w:val="superscript"/>
              </w:rPr>
              <w:t>eff</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Effective Diffusion Coefficient in Soil Based on Vapor-Phase Concentration</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w:t>
            </w:r>
            <w:r w:rsidRPr="00307752">
              <w:rPr>
                <w:sz w:val="22"/>
                <w:szCs w:val="22"/>
                <w:vertAlign w:val="superscript"/>
              </w:rPr>
              <w:t>2</w:t>
            </w:r>
            <w:r w:rsidRPr="00307752">
              <w:rPr>
                <w:sz w:val="22"/>
                <w:szCs w:val="22"/>
              </w:rPr>
              <w:t>/s</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Equation R6 in Appendix C, Table C</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Calculated Value</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r w:rsidRPr="00307752">
              <w:rPr>
                <w:sz w:val="22"/>
                <w:szCs w:val="22"/>
              </w:rPr>
              <w:t>ED</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Exposure Duration</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yr</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Residential = 30</w:t>
            </w:r>
          </w:p>
          <w:p w:rsidR="0068606E" w:rsidRPr="00307752" w:rsidRDefault="0068606E" w:rsidP="0068606E">
            <w:pPr>
              <w:rPr>
                <w:sz w:val="22"/>
                <w:szCs w:val="22"/>
              </w:rPr>
            </w:pPr>
            <w:r w:rsidRPr="00307752">
              <w:rPr>
                <w:sz w:val="22"/>
                <w:szCs w:val="22"/>
              </w:rPr>
              <w:t>Industrial/Commercial = 25</w:t>
            </w:r>
          </w:p>
          <w:p w:rsidR="0068606E" w:rsidRPr="00307752" w:rsidRDefault="0068606E" w:rsidP="0068606E">
            <w:pPr>
              <w:rPr>
                <w:sz w:val="22"/>
                <w:szCs w:val="22"/>
              </w:rPr>
            </w:pPr>
            <w:r w:rsidRPr="00307752">
              <w:rPr>
                <w:sz w:val="22"/>
                <w:szCs w:val="22"/>
              </w:rPr>
              <w:t>Construction Worker = 1</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r w:rsidRPr="00307752">
              <w:rPr>
                <w:sz w:val="22"/>
                <w:szCs w:val="22"/>
              </w:rPr>
              <w:t>EF</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Exposure Frequency</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d/yr</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Residential = 350</w:t>
            </w:r>
          </w:p>
          <w:p w:rsidR="0068606E" w:rsidRPr="00307752" w:rsidRDefault="0068606E" w:rsidP="0068606E">
            <w:pPr>
              <w:rPr>
                <w:sz w:val="22"/>
                <w:szCs w:val="22"/>
              </w:rPr>
            </w:pPr>
            <w:r w:rsidRPr="00307752">
              <w:rPr>
                <w:sz w:val="22"/>
                <w:szCs w:val="22"/>
              </w:rPr>
              <w:t>Industrial/Commercial = 250</w:t>
            </w:r>
          </w:p>
          <w:p w:rsidR="0068606E" w:rsidRPr="00307752" w:rsidRDefault="0068606E" w:rsidP="0068606E">
            <w:pPr>
              <w:rPr>
                <w:sz w:val="22"/>
                <w:szCs w:val="22"/>
              </w:rPr>
            </w:pPr>
            <w:r w:rsidRPr="00307752">
              <w:rPr>
                <w:sz w:val="22"/>
                <w:szCs w:val="22"/>
              </w:rPr>
              <w:t>Construction Worker = 30</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erf</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Error Function</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proofErr w:type="spellStart"/>
            <w:r w:rsidRPr="00307752">
              <w:rPr>
                <w:sz w:val="22"/>
                <w:szCs w:val="22"/>
              </w:rPr>
              <w:t>unitless</w:t>
            </w:r>
            <w:proofErr w:type="spellEnd"/>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Appendix C, Table G</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Mathematical Function</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f</w:t>
            </w:r>
            <w:r w:rsidRPr="00307752">
              <w:rPr>
                <w:sz w:val="22"/>
                <w:szCs w:val="22"/>
                <w:vertAlign w:val="subscript"/>
              </w:rPr>
              <w:t>oc</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Organic Carbon Content of Soil</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g/g</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 or Field Measurement (See Appendix C, Table F)</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Surface Soil = 0.006</w:t>
            </w:r>
          </w:p>
          <w:p w:rsidR="0068606E" w:rsidRPr="00307752" w:rsidRDefault="0068606E" w:rsidP="0068606E">
            <w:pPr>
              <w:rPr>
                <w:sz w:val="22"/>
                <w:szCs w:val="22"/>
              </w:rPr>
            </w:pPr>
            <w:r w:rsidRPr="00307752">
              <w:rPr>
                <w:sz w:val="22"/>
                <w:szCs w:val="22"/>
              </w:rPr>
              <w:t>Subsurface Soil = 0.002 or</w:t>
            </w:r>
          </w:p>
          <w:p w:rsidR="0068606E" w:rsidRPr="00307752" w:rsidRDefault="0068606E" w:rsidP="0068606E">
            <w:pPr>
              <w:rPr>
                <w:sz w:val="22"/>
                <w:szCs w:val="22"/>
              </w:rPr>
            </w:pPr>
            <w:r w:rsidRPr="00307752">
              <w:rPr>
                <w:sz w:val="22"/>
                <w:szCs w:val="22"/>
              </w:rPr>
              <w:t>Site-Specific</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GW</w:t>
            </w:r>
            <w:r w:rsidRPr="00307752">
              <w:rPr>
                <w:sz w:val="22"/>
                <w:szCs w:val="22"/>
                <w:vertAlign w:val="subscript"/>
              </w:rPr>
              <w:t>comp</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Groundwater Objective at the Compliance Point</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mg/L</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Appendix B, Table E, 35 IAC 620.Subpart F, or Equation R25 in Appendix C, Table C</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Site-Specific</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GW</w:t>
            </w:r>
            <w:r w:rsidRPr="00307752">
              <w:rPr>
                <w:sz w:val="22"/>
                <w:szCs w:val="22"/>
                <w:vertAlign w:val="subscript"/>
              </w:rPr>
              <w:t>source</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Groundwater Concentration at the Source</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mg/L</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Equation R13 in Appendix C, Table C</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Calculated Value</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r w:rsidRPr="00307752">
              <w:rPr>
                <w:sz w:val="22"/>
                <w:szCs w:val="22"/>
              </w:rPr>
              <w:t>H'</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Henry's Law Constant</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w:t>
            </w:r>
            <w:r w:rsidRPr="00307752">
              <w:rPr>
                <w:sz w:val="22"/>
                <w:szCs w:val="22"/>
                <w:vertAlign w:val="superscript"/>
              </w:rPr>
              <w:t>3</w:t>
            </w:r>
            <w:r w:rsidRPr="00307752">
              <w:rPr>
                <w:sz w:val="22"/>
                <w:szCs w:val="22"/>
                <w:vertAlign w:val="subscript"/>
              </w:rPr>
              <w:t>water</w:t>
            </w:r>
            <w:r w:rsidRPr="00307752">
              <w:rPr>
                <w:sz w:val="22"/>
                <w:szCs w:val="22"/>
              </w:rPr>
              <w:t>/cm</w:t>
            </w:r>
            <w:r w:rsidRPr="00307752">
              <w:rPr>
                <w:sz w:val="22"/>
                <w:szCs w:val="22"/>
                <w:vertAlign w:val="superscript"/>
              </w:rPr>
              <w:t>3</w:t>
            </w:r>
            <w:r w:rsidRPr="00307752">
              <w:rPr>
                <w:sz w:val="22"/>
                <w:szCs w:val="22"/>
                <w:vertAlign w:val="subscript"/>
              </w:rPr>
              <w:t>air</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Appendix C, Table E</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Chemical-Specific</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r w:rsidRPr="00307752">
              <w:rPr>
                <w:sz w:val="22"/>
                <w:szCs w:val="22"/>
              </w:rPr>
              <w:t>i</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Hydraulic Gradient</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cm/cm (</w:t>
            </w:r>
            <w:proofErr w:type="spellStart"/>
            <w:r w:rsidRPr="00307752">
              <w:rPr>
                <w:sz w:val="22"/>
                <w:szCs w:val="22"/>
              </w:rPr>
              <w:t>unitless</w:t>
            </w:r>
            <w:proofErr w:type="spellEnd"/>
            <w:r w:rsidRPr="00307752">
              <w:rPr>
                <w:sz w:val="22"/>
                <w:szCs w:val="22"/>
              </w:rPr>
              <w:t>)</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Field Measurement (See Appendix C, Table F)</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Site-Specific</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r w:rsidRPr="00307752">
              <w:rPr>
                <w:sz w:val="22"/>
                <w:szCs w:val="22"/>
              </w:rPr>
              <w:t>I</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Infiltration Rate</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cm/yr</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30</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IR</w:t>
            </w:r>
            <w:r w:rsidRPr="00307752">
              <w:rPr>
                <w:sz w:val="22"/>
                <w:szCs w:val="22"/>
                <w:vertAlign w:val="subscript"/>
              </w:rPr>
              <w:t>air</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Daily Outdoor Inhalation Rate</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m</w:t>
            </w:r>
            <w:r w:rsidRPr="00307752">
              <w:rPr>
                <w:sz w:val="22"/>
                <w:szCs w:val="22"/>
                <w:vertAlign w:val="superscript"/>
              </w:rPr>
              <w:t>3</w:t>
            </w:r>
            <w:r w:rsidRPr="00307752">
              <w:rPr>
                <w:sz w:val="22"/>
                <w:szCs w:val="22"/>
              </w:rPr>
              <w:t>/d</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20</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IR</w:t>
            </w:r>
            <w:r w:rsidRPr="00307752">
              <w:rPr>
                <w:sz w:val="22"/>
                <w:szCs w:val="22"/>
                <w:vertAlign w:val="subscript"/>
              </w:rPr>
              <w:t>soil</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Soil Ingestion Rate</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mg/d</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Residential = 100</w:t>
            </w:r>
          </w:p>
          <w:p w:rsidR="0068606E" w:rsidRPr="00307752" w:rsidRDefault="0068606E" w:rsidP="0068606E">
            <w:pPr>
              <w:rPr>
                <w:sz w:val="22"/>
                <w:szCs w:val="22"/>
              </w:rPr>
            </w:pPr>
            <w:r w:rsidRPr="00307752">
              <w:rPr>
                <w:sz w:val="22"/>
                <w:szCs w:val="22"/>
              </w:rPr>
              <w:t>Industrial/Commercial = 50</w:t>
            </w:r>
          </w:p>
          <w:p w:rsidR="0068606E" w:rsidRPr="00307752" w:rsidRDefault="0068606E" w:rsidP="0068606E">
            <w:pPr>
              <w:rPr>
                <w:sz w:val="22"/>
                <w:szCs w:val="22"/>
              </w:rPr>
            </w:pPr>
            <w:r w:rsidRPr="00307752">
              <w:rPr>
                <w:sz w:val="22"/>
                <w:szCs w:val="22"/>
              </w:rPr>
              <w:t>Construction Worker = 480</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IR</w:t>
            </w:r>
            <w:r w:rsidRPr="00307752">
              <w:rPr>
                <w:sz w:val="22"/>
                <w:szCs w:val="22"/>
                <w:vertAlign w:val="subscript"/>
              </w:rPr>
              <w:t>w</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Daily Water Ingestion Rate</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L/d</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Residential = 2</w:t>
            </w:r>
          </w:p>
          <w:p w:rsidR="0068606E" w:rsidRPr="00307752" w:rsidRDefault="0068606E" w:rsidP="0068606E">
            <w:pPr>
              <w:rPr>
                <w:sz w:val="22"/>
                <w:szCs w:val="22"/>
              </w:rPr>
            </w:pPr>
            <w:r w:rsidRPr="00307752">
              <w:rPr>
                <w:sz w:val="22"/>
                <w:szCs w:val="22"/>
              </w:rPr>
              <w:t>Industrial/Commercial = 1</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r w:rsidRPr="00307752">
              <w:rPr>
                <w:sz w:val="22"/>
                <w:szCs w:val="22"/>
              </w:rPr>
              <w:t>K</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Aquifer Hydraulic Conductivity</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cm/d for Equations R15, R19 and R26 cm/yr for Equation R24</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Field Measurement (See Appendix C, Table F)</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Site-Specific</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K</w:t>
            </w:r>
            <w:r w:rsidRPr="00307752">
              <w:rPr>
                <w:sz w:val="22"/>
                <w:szCs w:val="22"/>
                <w:vertAlign w:val="subscript"/>
              </w:rPr>
              <w:t>oc</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Organic Carbon Partition Coefficient</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w:t>
            </w:r>
            <w:r w:rsidRPr="00307752">
              <w:rPr>
                <w:sz w:val="22"/>
                <w:szCs w:val="22"/>
                <w:vertAlign w:val="superscript"/>
              </w:rPr>
              <w:t>3</w:t>
            </w:r>
            <w:r w:rsidRPr="00307752">
              <w:rPr>
                <w:sz w:val="22"/>
                <w:szCs w:val="22"/>
              </w:rPr>
              <w:t>/g or L/kg</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Appendix C, Table E or Appendix C, Table I</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Chemical-Specific</w:t>
            </w:r>
          </w:p>
        </w:tc>
      </w:tr>
    </w:tbl>
    <w:p w:rsidR="00585892" w:rsidRDefault="00585892">
      <w:r>
        <w:br w:type="page"/>
      </w:r>
    </w:p>
    <w:tbl>
      <w:tblPr>
        <w:tblW w:w="98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296"/>
        <w:gridCol w:w="2007"/>
        <w:gridCol w:w="1377"/>
        <w:gridCol w:w="2313"/>
        <w:gridCol w:w="2835"/>
      </w:tblGrid>
      <w:tr w:rsidR="00585892" w:rsidTr="00585892">
        <w:tc>
          <w:tcPr>
            <w:tcW w:w="1296" w:type="dxa"/>
            <w:tcBorders>
              <w:top w:val="double" w:sz="4" w:space="0" w:color="auto"/>
              <w:left w:val="double" w:sz="4" w:space="0" w:color="auto"/>
              <w:bottom w:val="single" w:sz="4" w:space="0" w:color="auto"/>
              <w:right w:val="single" w:sz="4" w:space="0" w:color="auto"/>
            </w:tcBorders>
          </w:tcPr>
          <w:p w:rsidR="00585892" w:rsidRDefault="00585892" w:rsidP="00585892">
            <w:pPr>
              <w:ind w:left="-63" w:right="-54"/>
            </w:pPr>
            <w:r>
              <w:t>Symbol</w:t>
            </w:r>
          </w:p>
        </w:tc>
        <w:tc>
          <w:tcPr>
            <w:tcW w:w="2007" w:type="dxa"/>
            <w:tcBorders>
              <w:top w:val="double" w:sz="4" w:space="0" w:color="auto"/>
              <w:left w:val="single" w:sz="4" w:space="0" w:color="auto"/>
              <w:bottom w:val="single" w:sz="4" w:space="0" w:color="auto"/>
              <w:right w:val="single" w:sz="4" w:space="0" w:color="auto"/>
            </w:tcBorders>
          </w:tcPr>
          <w:p w:rsidR="00585892" w:rsidRDefault="00585892" w:rsidP="00585892">
            <w:r>
              <w:t>Parameter</w:t>
            </w:r>
          </w:p>
        </w:tc>
        <w:tc>
          <w:tcPr>
            <w:tcW w:w="1377" w:type="dxa"/>
            <w:tcBorders>
              <w:top w:val="double" w:sz="4" w:space="0" w:color="auto"/>
              <w:left w:val="single" w:sz="4" w:space="0" w:color="auto"/>
              <w:bottom w:val="single" w:sz="4" w:space="0" w:color="auto"/>
              <w:right w:val="single" w:sz="4" w:space="0" w:color="auto"/>
            </w:tcBorders>
          </w:tcPr>
          <w:p w:rsidR="00585892" w:rsidRDefault="00585892" w:rsidP="00585892">
            <w:pPr>
              <w:ind w:left="-63" w:right="-45"/>
            </w:pPr>
            <w:r>
              <w:t>Units</w:t>
            </w:r>
          </w:p>
        </w:tc>
        <w:tc>
          <w:tcPr>
            <w:tcW w:w="2313" w:type="dxa"/>
            <w:tcBorders>
              <w:top w:val="double" w:sz="4" w:space="0" w:color="auto"/>
              <w:left w:val="single" w:sz="4" w:space="0" w:color="auto"/>
              <w:bottom w:val="single" w:sz="4" w:space="0" w:color="auto"/>
              <w:right w:val="single" w:sz="4" w:space="0" w:color="auto"/>
            </w:tcBorders>
          </w:tcPr>
          <w:p w:rsidR="00585892" w:rsidRDefault="00585892" w:rsidP="00585892">
            <w:pPr>
              <w:ind w:left="-63" w:right="-51"/>
            </w:pPr>
            <w:r>
              <w:t>Source</w:t>
            </w:r>
          </w:p>
        </w:tc>
        <w:tc>
          <w:tcPr>
            <w:tcW w:w="2835" w:type="dxa"/>
            <w:tcBorders>
              <w:top w:val="double" w:sz="4" w:space="0" w:color="auto"/>
              <w:left w:val="single" w:sz="4" w:space="0" w:color="auto"/>
              <w:bottom w:val="single" w:sz="4" w:space="0" w:color="auto"/>
              <w:right w:val="double" w:sz="4" w:space="0" w:color="auto"/>
            </w:tcBorders>
          </w:tcPr>
          <w:p w:rsidR="00585892" w:rsidRDefault="00585892" w:rsidP="00585892">
            <w:r>
              <w:t>Parameter Value(s)</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k</w:t>
            </w:r>
            <w:r w:rsidRPr="00307752">
              <w:rPr>
                <w:sz w:val="22"/>
                <w:szCs w:val="22"/>
                <w:vertAlign w:val="subscript"/>
              </w:rPr>
              <w:t>s</w:t>
            </w:r>
            <w:proofErr w:type="spellEnd"/>
            <w:r w:rsidRPr="00307752">
              <w:rPr>
                <w:sz w:val="22"/>
                <w:szCs w:val="22"/>
                <w:vertAlign w:val="subscript"/>
              </w:rPr>
              <w:t xml:space="preserve"> </w:t>
            </w:r>
            <w:r w:rsidRPr="00307752">
              <w:rPr>
                <w:sz w:val="22"/>
                <w:szCs w:val="22"/>
              </w:rPr>
              <w:t>(non-ionizing organics)</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Soil Water Sorption Coefficient</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w:t>
            </w:r>
            <w:r w:rsidRPr="00307752">
              <w:rPr>
                <w:sz w:val="22"/>
                <w:szCs w:val="22"/>
                <w:vertAlign w:val="superscript"/>
              </w:rPr>
              <w:t>3</w:t>
            </w:r>
            <w:r w:rsidRPr="00307752">
              <w:rPr>
                <w:sz w:val="22"/>
                <w:szCs w:val="22"/>
                <w:vertAlign w:val="subscript"/>
              </w:rPr>
              <w:t>water</w:t>
            </w:r>
            <w:r w:rsidRPr="00307752">
              <w:rPr>
                <w:sz w:val="22"/>
                <w:szCs w:val="22"/>
              </w:rPr>
              <w:t>/g</w:t>
            </w:r>
            <w:r w:rsidRPr="00307752">
              <w:rPr>
                <w:sz w:val="22"/>
                <w:szCs w:val="22"/>
                <w:vertAlign w:val="subscript"/>
              </w:rPr>
              <w:t>soil</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Equation R20 in Appendix C, Table C</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Calculated Value</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k</w:t>
            </w:r>
            <w:r w:rsidRPr="00307752">
              <w:rPr>
                <w:sz w:val="22"/>
                <w:szCs w:val="22"/>
                <w:vertAlign w:val="subscript"/>
              </w:rPr>
              <w:t>s</w:t>
            </w:r>
            <w:proofErr w:type="spellEnd"/>
            <w:r w:rsidRPr="00307752">
              <w:rPr>
                <w:sz w:val="22"/>
                <w:szCs w:val="22"/>
                <w:vertAlign w:val="subscript"/>
              </w:rPr>
              <w:t xml:space="preserve"> </w:t>
            </w:r>
            <w:r w:rsidRPr="00307752">
              <w:rPr>
                <w:sz w:val="22"/>
                <w:szCs w:val="22"/>
              </w:rPr>
              <w:t>(ionizing organics)</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Soil Water Sorption Coefficient</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w:t>
            </w:r>
            <w:r w:rsidRPr="00307752">
              <w:rPr>
                <w:sz w:val="22"/>
                <w:szCs w:val="22"/>
                <w:vertAlign w:val="superscript"/>
              </w:rPr>
              <w:t>3</w:t>
            </w:r>
            <w:r w:rsidRPr="00307752">
              <w:rPr>
                <w:sz w:val="22"/>
                <w:szCs w:val="22"/>
                <w:vertAlign w:val="subscript"/>
              </w:rPr>
              <w:t>water</w:t>
            </w:r>
            <w:r w:rsidRPr="00307752">
              <w:rPr>
                <w:sz w:val="22"/>
                <w:szCs w:val="22"/>
              </w:rPr>
              <w:t>/g</w:t>
            </w:r>
            <w:r w:rsidRPr="00307752">
              <w:rPr>
                <w:sz w:val="22"/>
                <w:szCs w:val="22"/>
                <w:vertAlign w:val="subscript"/>
              </w:rPr>
              <w:t>soil</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Equation R20 in Appendix C, Table C</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Chemical and pH-Specific (See Appendix C, Table I)</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k</w:t>
            </w:r>
            <w:r w:rsidRPr="00307752">
              <w:rPr>
                <w:sz w:val="22"/>
                <w:szCs w:val="22"/>
                <w:vertAlign w:val="subscript"/>
              </w:rPr>
              <w:t>s</w:t>
            </w:r>
            <w:proofErr w:type="spellEnd"/>
            <w:r w:rsidRPr="00307752">
              <w:rPr>
                <w:sz w:val="22"/>
                <w:szCs w:val="22"/>
                <w:vertAlign w:val="subscript"/>
              </w:rPr>
              <w:t xml:space="preserve"> </w:t>
            </w:r>
            <w:r w:rsidRPr="00307752">
              <w:rPr>
                <w:sz w:val="22"/>
                <w:szCs w:val="22"/>
              </w:rPr>
              <w:t>(</w:t>
            </w:r>
            <w:proofErr w:type="spellStart"/>
            <w:r w:rsidRPr="00307752">
              <w:rPr>
                <w:sz w:val="22"/>
                <w:szCs w:val="22"/>
              </w:rPr>
              <w:t>inorganics</w:t>
            </w:r>
            <w:proofErr w:type="spellEnd"/>
            <w:r w:rsidRPr="00307752">
              <w:rPr>
                <w:sz w:val="22"/>
                <w:szCs w:val="22"/>
              </w:rPr>
              <w:t>)</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Soil Water Sorption Coefficient</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w:t>
            </w:r>
            <w:r w:rsidRPr="00307752">
              <w:rPr>
                <w:sz w:val="22"/>
                <w:szCs w:val="22"/>
                <w:vertAlign w:val="superscript"/>
              </w:rPr>
              <w:t>3</w:t>
            </w:r>
            <w:r w:rsidRPr="00307752">
              <w:rPr>
                <w:sz w:val="22"/>
                <w:szCs w:val="22"/>
                <w:vertAlign w:val="subscript"/>
              </w:rPr>
              <w:t>water</w:t>
            </w:r>
            <w:r w:rsidRPr="00307752">
              <w:rPr>
                <w:sz w:val="22"/>
                <w:szCs w:val="22"/>
              </w:rPr>
              <w:t>/g</w:t>
            </w:r>
            <w:r w:rsidRPr="00307752">
              <w:rPr>
                <w:sz w:val="22"/>
                <w:szCs w:val="22"/>
                <w:vertAlign w:val="subscript"/>
              </w:rPr>
              <w:t>soil</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Appendix C, Table J</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Chemical and pH-Specific</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r w:rsidRPr="00307752">
              <w:rPr>
                <w:sz w:val="22"/>
                <w:szCs w:val="22"/>
              </w:rPr>
              <w:t>L</w:t>
            </w:r>
            <w:r w:rsidRPr="00307752">
              <w:rPr>
                <w:sz w:val="22"/>
                <w:szCs w:val="22"/>
                <w:vertAlign w:val="subscript"/>
              </w:rPr>
              <w:t>s</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Depth to Subsurface Soil Sources</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100</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LF</w:t>
            </w:r>
            <w:r w:rsidRPr="00307752">
              <w:rPr>
                <w:sz w:val="22"/>
                <w:szCs w:val="22"/>
                <w:vertAlign w:val="subscript"/>
              </w:rPr>
              <w:t>sw</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 xml:space="preserve">Leaching Factor </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(mg/</w:t>
            </w:r>
            <w:proofErr w:type="spellStart"/>
            <w:r w:rsidRPr="00307752">
              <w:rPr>
                <w:sz w:val="22"/>
                <w:szCs w:val="22"/>
              </w:rPr>
              <w:t>L</w:t>
            </w:r>
            <w:r w:rsidRPr="00307752">
              <w:rPr>
                <w:sz w:val="22"/>
                <w:szCs w:val="22"/>
                <w:vertAlign w:val="subscript"/>
              </w:rPr>
              <w:t>water</w:t>
            </w:r>
            <w:proofErr w:type="spellEnd"/>
            <w:r w:rsidRPr="00307752">
              <w:rPr>
                <w:sz w:val="22"/>
                <w:szCs w:val="22"/>
              </w:rPr>
              <w:t>)/ (mg/</w:t>
            </w:r>
            <w:proofErr w:type="spellStart"/>
            <w:r w:rsidRPr="00307752">
              <w:rPr>
                <w:sz w:val="22"/>
                <w:szCs w:val="22"/>
              </w:rPr>
              <w:t>kg</w:t>
            </w:r>
            <w:r w:rsidRPr="00307752">
              <w:rPr>
                <w:sz w:val="22"/>
                <w:szCs w:val="22"/>
                <w:vertAlign w:val="subscript"/>
              </w:rPr>
              <w:t>soil</w:t>
            </w:r>
            <w:proofErr w:type="spellEnd"/>
            <w:r w:rsidRPr="00307752">
              <w:rPr>
                <w:sz w:val="22"/>
                <w:szCs w:val="22"/>
              </w:rPr>
              <w:t>)</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Equation R14 in Appendix C, Table C</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Calculated Value</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r w:rsidRPr="00307752">
              <w:rPr>
                <w:sz w:val="22"/>
                <w:szCs w:val="22"/>
              </w:rPr>
              <w:t>M</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Soil to Skin Adherence Factor</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mg/cm</w:t>
            </w:r>
            <w:r w:rsidRPr="00307752">
              <w:rPr>
                <w:sz w:val="22"/>
                <w:szCs w:val="22"/>
                <w:vertAlign w:val="superscript"/>
              </w:rPr>
              <w:t>2</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0.5</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Pe</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Particulate Emission Rate</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g/cm</w:t>
            </w:r>
            <w:r w:rsidRPr="00307752">
              <w:rPr>
                <w:sz w:val="22"/>
                <w:szCs w:val="22"/>
                <w:vertAlign w:val="superscript"/>
              </w:rPr>
              <w:t>2</w:t>
            </w:r>
            <w:r w:rsidRPr="00307752">
              <w:rPr>
                <w:sz w:val="22"/>
                <w:szCs w:val="22"/>
              </w:rPr>
              <w:t>-s</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6.9 • 10</w:t>
            </w:r>
            <w:r w:rsidRPr="00307752">
              <w:rPr>
                <w:sz w:val="22"/>
                <w:szCs w:val="22"/>
                <w:vertAlign w:val="superscript"/>
              </w:rPr>
              <w:t>-14</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RAF</w:t>
            </w:r>
            <w:r w:rsidRPr="00307752">
              <w:rPr>
                <w:sz w:val="22"/>
                <w:szCs w:val="22"/>
                <w:vertAlign w:val="subscript"/>
              </w:rPr>
              <w:t>d</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Dermal Relative Absorption Factor</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proofErr w:type="spellStart"/>
            <w:r w:rsidRPr="00307752">
              <w:rPr>
                <w:sz w:val="22"/>
                <w:szCs w:val="22"/>
              </w:rPr>
              <w:t>unitless</w:t>
            </w:r>
            <w:proofErr w:type="spellEnd"/>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0.5</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RAF</w:t>
            </w:r>
            <w:r w:rsidRPr="00307752">
              <w:rPr>
                <w:sz w:val="22"/>
                <w:szCs w:val="22"/>
                <w:vertAlign w:val="subscript"/>
              </w:rPr>
              <w:t>d</w:t>
            </w:r>
            <w:proofErr w:type="spellEnd"/>
            <w:r>
              <w:rPr>
                <w:sz w:val="22"/>
                <w:szCs w:val="22"/>
                <w:vertAlign w:val="subscript"/>
              </w:rPr>
              <w:t xml:space="preserve"> </w:t>
            </w:r>
            <w:r w:rsidRPr="00307752">
              <w:rPr>
                <w:sz w:val="22"/>
                <w:szCs w:val="22"/>
              </w:rPr>
              <w:t>(</w:t>
            </w:r>
            <w:proofErr w:type="spellStart"/>
            <w:r w:rsidRPr="00307752">
              <w:rPr>
                <w:sz w:val="22"/>
                <w:szCs w:val="22"/>
              </w:rPr>
              <w:t>PNAs</w:t>
            </w:r>
            <w:proofErr w:type="spellEnd"/>
            <w:r w:rsidRPr="00307752">
              <w:rPr>
                <w:sz w:val="22"/>
                <w:szCs w:val="22"/>
              </w:rPr>
              <w:t>)</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Dermal Relative Absorption Factor</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proofErr w:type="spellStart"/>
            <w:r w:rsidRPr="00307752">
              <w:rPr>
                <w:sz w:val="22"/>
                <w:szCs w:val="22"/>
              </w:rPr>
              <w:t>unitless</w:t>
            </w:r>
            <w:proofErr w:type="spellEnd"/>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0.05</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RAF</w:t>
            </w:r>
            <w:r w:rsidRPr="00307752">
              <w:rPr>
                <w:sz w:val="22"/>
                <w:szCs w:val="22"/>
                <w:vertAlign w:val="subscript"/>
              </w:rPr>
              <w:t>d</w:t>
            </w:r>
            <w:proofErr w:type="spellEnd"/>
            <w:r>
              <w:rPr>
                <w:sz w:val="22"/>
                <w:szCs w:val="22"/>
                <w:vertAlign w:val="subscript"/>
              </w:rPr>
              <w:t xml:space="preserve"> </w:t>
            </w:r>
            <w:r w:rsidRPr="00307752">
              <w:rPr>
                <w:sz w:val="22"/>
                <w:szCs w:val="22"/>
              </w:rPr>
              <w:t>(</w:t>
            </w:r>
            <w:proofErr w:type="spellStart"/>
            <w:r w:rsidRPr="00307752">
              <w:rPr>
                <w:sz w:val="22"/>
                <w:szCs w:val="22"/>
              </w:rPr>
              <w:t>inorganics</w:t>
            </w:r>
            <w:proofErr w:type="spellEnd"/>
            <w:r w:rsidRPr="00307752">
              <w:rPr>
                <w:sz w:val="22"/>
                <w:szCs w:val="22"/>
              </w:rPr>
              <w:t>)</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Dermal Relative Absorption Factor</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proofErr w:type="spellStart"/>
            <w:r w:rsidRPr="00307752">
              <w:rPr>
                <w:sz w:val="22"/>
                <w:szCs w:val="22"/>
              </w:rPr>
              <w:t>unitless</w:t>
            </w:r>
            <w:proofErr w:type="spellEnd"/>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0</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vertAlign w:val="subscript"/>
              </w:rPr>
            </w:pPr>
            <w:proofErr w:type="spellStart"/>
            <w:r w:rsidRPr="00307752">
              <w:rPr>
                <w:sz w:val="22"/>
                <w:szCs w:val="22"/>
              </w:rPr>
              <w:t>RAF</w:t>
            </w:r>
            <w:r w:rsidRPr="00307752">
              <w:rPr>
                <w:sz w:val="22"/>
                <w:szCs w:val="22"/>
                <w:vertAlign w:val="subscript"/>
              </w:rPr>
              <w:t>o</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Oral Relative Absorption Factor</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proofErr w:type="spellStart"/>
            <w:r w:rsidRPr="00307752">
              <w:rPr>
                <w:sz w:val="22"/>
                <w:szCs w:val="22"/>
              </w:rPr>
              <w:t>unitless</w:t>
            </w:r>
            <w:proofErr w:type="spellEnd"/>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1.0</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RBSL</w:t>
            </w:r>
            <w:r w:rsidRPr="00307752">
              <w:rPr>
                <w:sz w:val="22"/>
                <w:szCs w:val="22"/>
                <w:vertAlign w:val="subscript"/>
              </w:rPr>
              <w:t>air</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Carcinogenic Risk-Based Screening Level for Air</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Pr>
                <w:sz w:val="22"/>
                <w:szCs w:val="22"/>
              </w:rPr>
              <w:t>μg</w:t>
            </w:r>
            <w:r w:rsidRPr="00307752">
              <w:rPr>
                <w:sz w:val="22"/>
                <w:szCs w:val="22"/>
              </w:rPr>
              <w:t>/m</w:t>
            </w:r>
            <w:r w:rsidRPr="00307752">
              <w:rPr>
                <w:sz w:val="22"/>
                <w:szCs w:val="22"/>
                <w:vertAlign w:val="superscript"/>
              </w:rPr>
              <w:t>3</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Equation R9 in Appendix C, Table C</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Chemical-, Media-, and Exposure Route-Specific</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RBSL</w:t>
            </w:r>
            <w:r w:rsidRPr="00307752">
              <w:rPr>
                <w:sz w:val="22"/>
                <w:szCs w:val="22"/>
                <w:vertAlign w:val="subscript"/>
              </w:rPr>
              <w:t>air</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Noncarcinogenic Risk-Based Screening Level for Air</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Pr>
                <w:sz w:val="22"/>
                <w:szCs w:val="22"/>
              </w:rPr>
              <w:t>μg</w:t>
            </w:r>
            <w:r w:rsidRPr="00307752">
              <w:rPr>
                <w:sz w:val="22"/>
                <w:szCs w:val="22"/>
              </w:rPr>
              <w:t>/m</w:t>
            </w:r>
            <w:r w:rsidRPr="00307752">
              <w:rPr>
                <w:sz w:val="22"/>
                <w:szCs w:val="22"/>
                <w:vertAlign w:val="superscript"/>
              </w:rPr>
              <w:t>3</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Equations R10 in Appendix C, Table C</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Chemical-, Media-, and Exposure Route-Specific</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RfD</w:t>
            </w:r>
            <w:r w:rsidRPr="00307752">
              <w:rPr>
                <w:sz w:val="22"/>
                <w:szCs w:val="22"/>
                <w:vertAlign w:val="subscript"/>
              </w:rPr>
              <w:t>i</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Inhalation Reference Dose</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mg/kg-d</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IEPA (IRIS/</w:t>
            </w:r>
            <w:proofErr w:type="spellStart"/>
            <w:r w:rsidRPr="00307752">
              <w:rPr>
                <w:sz w:val="22"/>
                <w:szCs w:val="22"/>
              </w:rPr>
              <w:t>HEAST</w:t>
            </w:r>
            <w:r w:rsidRPr="00307752">
              <w:rPr>
                <w:sz w:val="22"/>
                <w:szCs w:val="22"/>
                <w:vertAlign w:val="superscript"/>
              </w:rPr>
              <w:t>a</w:t>
            </w:r>
            <w:proofErr w:type="spellEnd"/>
            <w:r w:rsidRPr="00307752">
              <w:rPr>
                <w:sz w:val="22"/>
                <w:szCs w:val="22"/>
              </w:rPr>
              <w:t>)</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Toxicological-Specific</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RfD</w:t>
            </w:r>
            <w:r w:rsidRPr="00307752">
              <w:rPr>
                <w:sz w:val="22"/>
                <w:szCs w:val="22"/>
                <w:vertAlign w:val="subscript"/>
              </w:rPr>
              <w:t>o</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Oral Reference Dose</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mg/(kg-d)</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IEPA (IRIS/</w:t>
            </w:r>
            <w:proofErr w:type="spellStart"/>
            <w:r w:rsidRPr="00307752">
              <w:rPr>
                <w:sz w:val="22"/>
                <w:szCs w:val="22"/>
              </w:rPr>
              <w:t>HEAST</w:t>
            </w:r>
            <w:r w:rsidRPr="00307752">
              <w:rPr>
                <w:sz w:val="22"/>
                <w:szCs w:val="22"/>
                <w:vertAlign w:val="superscript"/>
              </w:rPr>
              <w:t>a</w:t>
            </w:r>
            <w:proofErr w:type="spellEnd"/>
            <w:r w:rsidRPr="00307752">
              <w:rPr>
                <w:sz w:val="22"/>
                <w:szCs w:val="22"/>
              </w:rPr>
              <w:t>)</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 xml:space="preserve">Toxicological-Specific (Note: for Construction Worker use </w:t>
            </w:r>
            <w:proofErr w:type="spellStart"/>
            <w:r w:rsidRPr="00307752">
              <w:rPr>
                <w:sz w:val="22"/>
                <w:szCs w:val="22"/>
              </w:rPr>
              <w:t>subchronic</w:t>
            </w:r>
            <w:proofErr w:type="spellEnd"/>
            <w:r w:rsidRPr="00307752">
              <w:rPr>
                <w:sz w:val="22"/>
                <w:szCs w:val="22"/>
              </w:rPr>
              <w:t xml:space="preserve"> reference doses)</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r w:rsidRPr="00307752">
              <w:rPr>
                <w:sz w:val="22"/>
                <w:szCs w:val="22"/>
              </w:rPr>
              <w:t>SA</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Skin Surface Area</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w:t>
            </w:r>
            <w:r w:rsidRPr="00307752">
              <w:rPr>
                <w:sz w:val="22"/>
                <w:szCs w:val="22"/>
                <w:vertAlign w:val="superscript"/>
              </w:rPr>
              <w:t>2</w:t>
            </w:r>
            <w:r w:rsidRPr="00307752">
              <w:rPr>
                <w:sz w:val="22"/>
                <w:szCs w:val="22"/>
              </w:rPr>
              <w:t>/d</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3,160</w:t>
            </w:r>
          </w:p>
        </w:tc>
      </w:tr>
    </w:tbl>
    <w:p w:rsidR="00585892" w:rsidRDefault="00585892">
      <w:r>
        <w:br w:type="page"/>
      </w:r>
    </w:p>
    <w:tbl>
      <w:tblPr>
        <w:tblW w:w="98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296"/>
        <w:gridCol w:w="2007"/>
        <w:gridCol w:w="1377"/>
        <w:gridCol w:w="2313"/>
        <w:gridCol w:w="2835"/>
      </w:tblGrid>
      <w:tr w:rsidR="00585892" w:rsidTr="00585892">
        <w:tc>
          <w:tcPr>
            <w:tcW w:w="1296" w:type="dxa"/>
            <w:tcBorders>
              <w:top w:val="double" w:sz="4" w:space="0" w:color="auto"/>
              <w:left w:val="double" w:sz="4" w:space="0" w:color="auto"/>
              <w:bottom w:val="single" w:sz="4" w:space="0" w:color="auto"/>
              <w:right w:val="single" w:sz="4" w:space="0" w:color="auto"/>
            </w:tcBorders>
          </w:tcPr>
          <w:p w:rsidR="00585892" w:rsidRDefault="00585892" w:rsidP="00585892">
            <w:pPr>
              <w:ind w:left="-63" w:right="-54"/>
            </w:pPr>
            <w:r>
              <w:t>Symbol</w:t>
            </w:r>
          </w:p>
        </w:tc>
        <w:tc>
          <w:tcPr>
            <w:tcW w:w="2007" w:type="dxa"/>
            <w:tcBorders>
              <w:top w:val="double" w:sz="4" w:space="0" w:color="auto"/>
              <w:left w:val="single" w:sz="4" w:space="0" w:color="auto"/>
              <w:bottom w:val="single" w:sz="4" w:space="0" w:color="auto"/>
              <w:right w:val="single" w:sz="4" w:space="0" w:color="auto"/>
            </w:tcBorders>
          </w:tcPr>
          <w:p w:rsidR="00585892" w:rsidRDefault="00585892" w:rsidP="00585892">
            <w:r>
              <w:t>Parameter</w:t>
            </w:r>
          </w:p>
        </w:tc>
        <w:tc>
          <w:tcPr>
            <w:tcW w:w="1377" w:type="dxa"/>
            <w:tcBorders>
              <w:top w:val="double" w:sz="4" w:space="0" w:color="auto"/>
              <w:left w:val="single" w:sz="4" w:space="0" w:color="auto"/>
              <w:bottom w:val="single" w:sz="4" w:space="0" w:color="auto"/>
              <w:right w:val="single" w:sz="4" w:space="0" w:color="auto"/>
            </w:tcBorders>
          </w:tcPr>
          <w:p w:rsidR="00585892" w:rsidRDefault="00585892" w:rsidP="00585892">
            <w:pPr>
              <w:ind w:left="-63" w:right="-45"/>
            </w:pPr>
            <w:r>
              <w:t>Units</w:t>
            </w:r>
          </w:p>
        </w:tc>
        <w:tc>
          <w:tcPr>
            <w:tcW w:w="2313" w:type="dxa"/>
            <w:tcBorders>
              <w:top w:val="double" w:sz="4" w:space="0" w:color="auto"/>
              <w:left w:val="single" w:sz="4" w:space="0" w:color="auto"/>
              <w:bottom w:val="single" w:sz="4" w:space="0" w:color="auto"/>
              <w:right w:val="single" w:sz="4" w:space="0" w:color="auto"/>
            </w:tcBorders>
          </w:tcPr>
          <w:p w:rsidR="00585892" w:rsidRDefault="00585892" w:rsidP="00585892">
            <w:pPr>
              <w:ind w:left="-63" w:right="-51"/>
            </w:pPr>
            <w:r>
              <w:t>Source</w:t>
            </w:r>
          </w:p>
        </w:tc>
        <w:tc>
          <w:tcPr>
            <w:tcW w:w="2835" w:type="dxa"/>
            <w:tcBorders>
              <w:top w:val="double" w:sz="4" w:space="0" w:color="auto"/>
              <w:left w:val="single" w:sz="4" w:space="0" w:color="auto"/>
              <w:bottom w:val="single" w:sz="4" w:space="0" w:color="auto"/>
              <w:right w:val="double" w:sz="4" w:space="0" w:color="auto"/>
            </w:tcBorders>
          </w:tcPr>
          <w:p w:rsidR="00585892" w:rsidRDefault="00585892" w:rsidP="00585892">
            <w:r>
              <w:t>Parameter Value(s)</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S</w:t>
            </w:r>
            <w:r w:rsidRPr="00307752">
              <w:rPr>
                <w:sz w:val="22"/>
                <w:szCs w:val="22"/>
                <w:vertAlign w:val="subscript"/>
              </w:rPr>
              <w:t>d</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Source Width Perpendicular to Groundwater Flow Direction in Vertical Plane</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Field Measurement</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For Migration to Groundwater Route: Use 200 or Site-Specific</w:t>
            </w:r>
          </w:p>
          <w:p w:rsidR="0068606E" w:rsidRPr="00307752" w:rsidRDefault="0068606E" w:rsidP="0068606E">
            <w:pPr>
              <w:rPr>
                <w:sz w:val="22"/>
                <w:szCs w:val="22"/>
              </w:rPr>
            </w:pPr>
          </w:p>
          <w:p w:rsidR="0068606E" w:rsidRPr="00307752" w:rsidRDefault="0068606E" w:rsidP="0068606E">
            <w:pPr>
              <w:rPr>
                <w:sz w:val="22"/>
                <w:szCs w:val="22"/>
              </w:rPr>
            </w:pPr>
            <w:r w:rsidRPr="00307752">
              <w:rPr>
                <w:sz w:val="22"/>
                <w:szCs w:val="22"/>
              </w:rPr>
              <w:t>For Groundwater remediation objective: Use Site-Specific</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S</w:t>
            </w:r>
            <w:r w:rsidRPr="00307752">
              <w:rPr>
                <w:sz w:val="22"/>
                <w:szCs w:val="22"/>
                <w:vertAlign w:val="subscript"/>
              </w:rPr>
              <w:t>w</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Source Width Perpendicular to Groundwater Flow Direction in Horizontal Plane</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Field Measurement</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Site-Specific</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SF</w:t>
            </w:r>
            <w:r w:rsidRPr="00307752">
              <w:rPr>
                <w:sz w:val="22"/>
                <w:szCs w:val="22"/>
                <w:vertAlign w:val="subscript"/>
              </w:rPr>
              <w:t>i</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Inhalation Cancer Slope Factor</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(mg/kg-d)</w:t>
            </w:r>
            <w:r w:rsidRPr="00307752">
              <w:rPr>
                <w:sz w:val="22"/>
                <w:szCs w:val="22"/>
                <w:vertAlign w:val="superscript"/>
              </w:rPr>
              <w:t>-1</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IEPA (IRIS/</w:t>
            </w:r>
            <w:proofErr w:type="spellStart"/>
            <w:r w:rsidRPr="00307752">
              <w:rPr>
                <w:sz w:val="22"/>
                <w:szCs w:val="22"/>
              </w:rPr>
              <w:t>HEAST</w:t>
            </w:r>
            <w:r w:rsidRPr="00307752">
              <w:rPr>
                <w:sz w:val="22"/>
                <w:szCs w:val="22"/>
                <w:vertAlign w:val="superscript"/>
              </w:rPr>
              <w:t>a</w:t>
            </w:r>
            <w:proofErr w:type="spellEnd"/>
            <w:r w:rsidRPr="00307752">
              <w:rPr>
                <w:sz w:val="22"/>
                <w:szCs w:val="22"/>
              </w:rPr>
              <w:t>)</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Toxicological-Specific</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SF</w:t>
            </w:r>
            <w:r w:rsidRPr="00307752">
              <w:rPr>
                <w:sz w:val="22"/>
                <w:szCs w:val="22"/>
                <w:vertAlign w:val="subscript"/>
              </w:rPr>
              <w:t>o</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Oral Slope Factor</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(mg/kg-d)</w:t>
            </w:r>
            <w:r w:rsidRPr="00307752">
              <w:rPr>
                <w:sz w:val="22"/>
                <w:szCs w:val="22"/>
                <w:vertAlign w:val="superscript"/>
              </w:rPr>
              <w:t>-1</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IEPA (IRIS/</w:t>
            </w:r>
            <w:proofErr w:type="spellStart"/>
            <w:r w:rsidRPr="00307752">
              <w:rPr>
                <w:sz w:val="22"/>
                <w:szCs w:val="22"/>
              </w:rPr>
              <w:t>HEAST</w:t>
            </w:r>
            <w:r w:rsidRPr="00307752">
              <w:rPr>
                <w:sz w:val="22"/>
                <w:szCs w:val="22"/>
                <w:vertAlign w:val="superscript"/>
              </w:rPr>
              <w:t>a</w:t>
            </w:r>
            <w:proofErr w:type="spellEnd"/>
            <w:r w:rsidRPr="00307752">
              <w:rPr>
                <w:sz w:val="22"/>
                <w:szCs w:val="22"/>
              </w:rPr>
              <w:t>)</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Toxicological-Specific</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r w:rsidRPr="00307752">
              <w:rPr>
                <w:sz w:val="22"/>
                <w:szCs w:val="22"/>
              </w:rPr>
              <w:t>THQ</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Target Hazard Quotient</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proofErr w:type="spellStart"/>
            <w:r w:rsidRPr="00307752">
              <w:rPr>
                <w:sz w:val="22"/>
                <w:szCs w:val="22"/>
              </w:rPr>
              <w:t>unitless</w:t>
            </w:r>
            <w:proofErr w:type="spellEnd"/>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1</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r w:rsidRPr="00307752">
              <w:rPr>
                <w:sz w:val="22"/>
                <w:szCs w:val="22"/>
              </w:rPr>
              <w:t>TR</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Target Cancer Risk</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proofErr w:type="spellStart"/>
            <w:r w:rsidRPr="00307752">
              <w:rPr>
                <w:sz w:val="22"/>
                <w:szCs w:val="22"/>
              </w:rPr>
              <w:t>unitless</w:t>
            </w:r>
            <w:proofErr w:type="spellEnd"/>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ind w:left="117" w:hanging="117"/>
              <w:rPr>
                <w:sz w:val="22"/>
                <w:szCs w:val="22"/>
              </w:rPr>
            </w:pPr>
            <w:r w:rsidRPr="00307752">
              <w:rPr>
                <w:sz w:val="22"/>
                <w:szCs w:val="22"/>
              </w:rPr>
              <w:t>Residential = 10</w:t>
            </w:r>
            <w:r w:rsidRPr="00307752">
              <w:rPr>
                <w:sz w:val="22"/>
                <w:szCs w:val="22"/>
                <w:vertAlign w:val="superscript"/>
              </w:rPr>
              <w:t>-6</w:t>
            </w:r>
            <w:r w:rsidRPr="00307752">
              <w:rPr>
                <w:sz w:val="22"/>
                <w:szCs w:val="22"/>
              </w:rPr>
              <w:t xml:space="preserve"> at the point of human exposure</w:t>
            </w:r>
          </w:p>
          <w:p w:rsidR="0068606E" w:rsidRPr="00307752" w:rsidRDefault="0068606E" w:rsidP="0068606E">
            <w:pPr>
              <w:ind w:left="117" w:hanging="117"/>
              <w:rPr>
                <w:sz w:val="22"/>
                <w:szCs w:val="22"/>
              </w:rPr>
            </w:pPr>
            <w:r w:rsidRPr="00307752">
              <w:rPr>
                <w:sz w:val="22"/>
                <w:szCs w:val="22"/>
              </w:rPr>
              <w:t>Industrial/Commercial = 10</w:t>
            </w:r>
            <w:r w:rsidRPr="00307752">
              <w:rPr>
                <w:sz w:val="22"/>
                <w:szCs w:val="22"/>
                <w:vertAlign w:val="superscript"/>
              </w:rPr>
              <w:t>-6</w:t>
            </w:r>
            <w:r w:rsidRPr="00307752">
              <w:rPr>
                <w:sz w:val="22"/>
                <w:szCs w:val="22"/>
              </w:rPr>
              <w:t xml:space="preserve"> at the point of human exposure</w:t>
            </w:r>
          </w:p>
          <w:p w:rsidR="0068606E" w:rsidRPr="00307752" w:rsidRDefault="0068606E" w:rsidP="0068606E">
            <w:pPr>
              <w:ind w:left="117" w:hanging="117"/>
              <w:rPr>
                <w:sz w:val="22"/>
                <w:szCs w:val="22"/>
              </w:rPr>
            </w:pPr>
            <w:r w:rsidRPr="00307752">
              <w:rPr>
                <w:sz w:val="22"/>
                <w:szCs w:val="22"/>
              </w:rPr>
              <w:t>Construction Worker = 10</w:t>
            </w:r>
            <w:r w:rsidRPr="00307752">
              <w:rPr>
                <w:sz w:val="22"/>
                <w:szCs w:val="22"/>
                <w:vertAlign w:val="superscript"/>
              </w:rPr>
              <w:t>-6</w:t>
            </w:r>
            <w:r w:rsidRPr="00307752">
              <w:rPr>
                <w:sz w:val="22"/>
                <w:szCs w:val="22"/>
              </w:rPr>
              <w:t xml:space="preserve"> at the point of human exposure</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r w:rsidRPr="00307752">
              <w:rPr>
                <w:sz w:val="22"/>
                <w:szCs w:val="22"/>
              </w:rPr>
              <w:t>U</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Specific Discharge</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cm/d</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Equation R19 in Appendix C, Table C</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Calculated Value</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U</w:t>
            </w:r>
            <w:r w:rsidRPr="00307752">
              <w:rPr>
                <w:sz w:val="22"/>
                <w:szCs w:val="22"/>
                <w:vertAlign w:val="subscript"/>
              </w:rPr>
              <w:t>air</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Average Wind Speed Above Ground Surface in Ambient Mixing zone</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cm/s</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225</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Pr>
                <w:sz w:val="22"/>
                <w:szCs w:val="22"/>
              </w:rPr>
              <w:t>Μg</w:t>
            </w:r>
            <w:r w:rsidRPr="00307752">
              <w:rPr>
                <w:sz w:val="22"/>
                <w:szCs w:val="22"/>
                <w:vertAlign w:val="subscript"/>
              </w:rPr>
              <w:t>w</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Groundwater Darcy Velocity</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cm/yr</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Equation R24 in Appendix C, Table C</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Calculated Value</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VF</w:t>
            </w:r>
            <w:r w:rsidRPr="00307752">
              <w:rPr>
                <w:sz w:val="22"/>
                <w:szCs w:val="22"/>
                <w:vertAlign w:val="subscript"/>
              </w:rPr>
              <w:t>p</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 xml:space="preserve">Volatilization Factor for </w:t>
            </w:r>
            <w:proofErr w:type="spellStart"/>
            <w:r w:rsidRPr="00307752">
              <w:rPr>
                <w:sz w:val="22"/>
                <w:szCs w:val="22"/>
              </w:rPr>
              <w:t>Surficial</w:t>
            </w:r>
            <w:proofErr w:type="spellEnd"/>
            <w:r w:rsidRPr="00307752">
              <w:rPr>
                <w:sz w:val="22"/>
                <w:szCs w:val="22"/>
              </w:rPr>
              <w:t xml:space="preserve"> Soils Regarding Particulates</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kg/m</w:t>
            </w:r>
            <w:r w:rsidRPr="00307752">
              <w:rPr>
                <w:sz w:val="22"/>
                <w:szCs w:val="22"/>
                <w:vertAlign w:val="superscript"/>
              </w:rPr>
              <w:t>3</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Equation R5 in Appendix C, Table C</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Calculated Value</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VF</w:t>
            </w:r>
            <w:r w:rsidRPr="00307752">
              <w:rPr>
                <w:sz w:val="22"/>
                <w:szCs w:val="22"/>
                <w:vertAlign w:val="subscript"/>
              </w:rPr>
              <w:t>samb</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Volatilization Factor (Subsurface Soils to Ambient Air)</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(mg/m</w:t>
            </w:r>
            <w:r w:rsidRPr="00307752">
              <w:rPr>
                <w:sz w:val="22"/>
                <w:szCs w:val="22"/>
                <w:vertAlign w:val="superscript"/>
              </w:rPr>
              <w:t>3</w:t>
            </w:r>
            <w:r w:rsidRPr="00307752">
              <w:rPr>
                <w:sz w:val="22"/>
                <w:szCs w:val="22"/>
                <w:vertAlign w:val="subscript"/>
              </w:rPr>
              <w:t>air</w:t>
            </w:r>
            <w:r w:rsidRPr="00307752">
              <w:rPr>
                <w:sz w:val="22"/>
                <w:szCs w:val="22"/>
              </w:rPr>
              <w:t>)/(mg/</w:t>
            </w:r>
            <w:proofErr w:type="spellStart"/>
            <w:r w:rsidRPr="00307752">
              <w:rPr>
                <w:sz w:val="22"/>
                <w:szCs w:val="22"/>
              </w:rPr>
              <w:t>kg</w:t>
            </w:r>
            <w:r w:rsidRPr="00307752">
              <w:rPr>
                <w:sz w:val="22"/>
                <w:szCs w:val="22"/>
                <w:vertAlign w:val="subscript"/>
              </w:rPr>
              <w:t>soil</w:t>
            </w:r>
            <w:proofErr w:type="spellEnd"/>
            <w:r w:rsidRPr="00307752">
              <w:rPr>
                <w:sz w:val="22"/>
                <w:szCs w:val="22"/>
              </w:rPr>
              <w:t>) or kg/m</w:t>
            </w:r>
            <w:r w:rsidRPr="00307752">
              <w:rPr>
                <w:sz w:val="22"/>
                <w:szCs w:val="22"/>
                <w:vertAlign w:val="superscript"/>
              </w:rPr>
              <w:t>3</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Equation R11 in Appendix C, Table C</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Calculated Value</w:t>
            </w:r>
          </w:p>
        </w:tc>
      </w:tr>
    </w:tbl>
    <w:p w:rsidR="00585892" w:rsidRDefault="00585892">
      <w:r>
        <w:br w:type="page"/>
      </w:r>
    </w:p>
    <w:tbl>
      <w:tblPr>
        <w:tblW w:w="98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296"/>
        <w:gridCol w:w="2007"/>
        <w:gridCol w:w="1377"/>
        <w:gridCol w:w="2313"/>
        <w:gridCol w:w="2835"/>
      </w:tblGrid>
      <w:tr w:rsidR="00585892" w:rsidTr="00585892">
        <w:tc>
          <w:tcPr>
            <w:tcW w:w="1296" w:type="dxa"/>
            <w:tcBorders>
              <w:top w:val="double" w:sz="4" w:space="0" w:color="auto"/>
              <w:left w:val="double" w:sz="4" w:space="0" w:color="auto"/>
              <w:bottom w:val="single" w:sz="4" w:space="0" w:color="auto"/>
              <w:right w:val="single" w:sz="4" w:space="0" w:color="auto"/>
            </w:tcBorders>
          </w:tcPr>
          <w:p w:rsidR="00585892" w:rsidRDefault="00585892" w:rsidP="00585892">
            <w:pPr>
              <w:ind w:left="-63" w:right="-54"/>
            </w:pPr>
            <w:r>
              <w:t>Symbol</w:t>
            </w:r>
          </w:p>
        </w:tc>
        <w:tc>
          <w:tcPr>
            <w:tcW w:w="2007" w:type="dxa"/>
            <w:tcBorders>
              <w:top w:val="double" w:sz="4" w:space="0" w:color="auto"/>
              <w:left w:val="single" w:sz="4" w:space="0" w:color="auto"/>
              <w:bottom w:val="single" w:sz="4" w:space="0" w:color="auto"/>
              <w:right w:val="single" w:sz="4" w:space="0" w:color="auto"/>
            </w:tcBorders>
          </w:tcPr>
          <w:p w:rsidR="00585892" w:rsidRDefault="00585892" w:rsidP="00585892">
            <w:r>
              <w:t>Parameter</w:t>
            </w:r>
          </w:p>
        </w:tc>
        <w:tc>
          <w:tcPr>
            <w:tcW w:w="1377" w:type="dxa"/>
            <w:tcBorders>
              <w:top w:val="double" w:sz="4" w:space="0" w:color="auto"/>
              <w:left w:val="single" w:sz="4" w:space="0" w:color="auto"/>
              <w:bottom w:val="single" w:sz="4" w:space="0" w:color="auto"/>
              <w:right w:val="single" w:sz="4" w:space="0" w:color="auto"/>
            </w:tcBorders>
          </w:tcPr>
          <w:p w:rsidR="00585892" w:rsidRDefault="00585892" w:rsidP="00585892">
            <w:pPr>
              <w:ind w:left="-63" w:right="-45"/>
            </w:pPr>
            <w:r>
              <w:t>Units</w:t>
            </w:r>
          </w:p>
        </w:tc>
        <w:tc>
          <w:tcPr>
            <w:tcW w:w="2313" w:type="dxa"/>
            <w:tcBorders>
              <w:top w:val="double" w:sz="4" w:space="0" w:color="auto"/>
              <w:left w:val="single" w:sz="4" w:space="0" w:color="auto"/>
              <w:bottom w:val="single" w:sz="4" w:space="0" w:color="auto"/>
              <w:right w:val="single" w:sz="4" w:space="0" w:color="auto"/>
            </w:tcBorders>
          </w:tcPr>
          <w:p w:rsidR="00585892" w:rsidRDefault="00585892" w:rsidP="00585892">
            <w:pPr>
              <w:ind w:left="-63" w:right="-51"/>
            </w:pPr>
            <w:r>
              <w:t>Source</w:t>
            </w:r>
          </w:p>
        </w:tc>
        <w:tc>
          <w:tcPr>
            <w:tcW w:w="2835" w:type="dxa"/>
            <w:tcBorders>
              <w:top w:val="double" w:sz="4" w:space="0" w:color="auto"/>
              <w:left w:val="single" w:sz="4" w:space="0" w:color="auto"/>
              <w:bottom w:val="single" w:sz="4" w:space="0" w:color="auto"/>
              <w:right w:val="double" w:sz="4" w:space="0" w:color="auto"/>
            </w:tcBorders>
          </w:tcPr>
          <w:p w:rsidR="00585892" w:rsidRDefault="00585892" w:rsidP="00585892">
            <w:r>
              <w:t>Parameter Value(s)</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VF</w:t>
            </w:r>
            <w:r w:rsidRPr="00307752">
              <w:rPr>
                <w:sz w:val="22"/>
                <w:szCs w:val="22"/>
                <w:vertAlign w:val="subscript"/>
              </w:rPr>
              <w:t>ss</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 xml:space="preserve">Volatilization Factor for </w:t>
            </w:r>
            <w:proofErr w:type="spellStart"/>
            <w:r w:rsidRPr="00307752">
              <w:rPr>
                <w:sz w:val="22"/>
                <w:szCs w:val="22"/>
              </w:rPr>
              <w:t>Surficial</w:t>
            </w:r>
            <w:proofErr w:type="spellEnd"/>
            <w:r w:rsidRPr="00307752">
              <w:rPr>
                <w:sz w:val="22"/>
                <w:szCs w:val="22"/>
              </w:rPr>
              <w:t xml:space="preserve"> Soils</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kg/m</w:t>
            </w:r>
            <w:r w:rsidRPr="00307752">
              <w:rPr>
                <w:sz w:val="22"/>
                <w:szCs w:val="22"/>
                <w:vertAlign w:val="superscript"/>
              </w:rPr>
              <w:t>3</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Use Equations R3 and R4 in Appendix C, Table C</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Calculated Value from Equation R3 or R4 (whichever is less)</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r w:rsidRPr="00307752">
              <w:rPr>
                <w:sz w:val="22"/>
                <w:szCs w:val="22"/>
              </w:rPr>
              <w:t>W</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Width of Source Area Parallel to Direction to Wind or Groundwater Movement</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Field Measurement</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Site-Specific</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r w:rsidRPr="00307752">
              <w:rPr>
                <w:sz w:val="22"/>
                <w:szCs w:val="22"/>
              </w:rPr>
              <w:t>w</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Average Soil Moisture Content</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proofErr w:type="spellStart"/>
            <w:r w:rsidRPr="00307752">
              <w:rPr>
                <w:sz w:val="22"/>
                <w:szCs w:val="22"/>
              </w:rPr>
              <w:t>g</w:t>
            </w:r>
            <w:r w:rsidRPr="00307752">
              <w:rPr>
                <w:sz w:val="22"/>
                <w:szCs w:val="22"/>
                <w:vertAlign w:val="subscript"/>
              </w:rPr>
              <w:t>water</w:t>
            </w:r>
            <w:r w:rsidRPr="00307752">
              <w:rPr>
                <w:sz w:val="22"/>
                <w:szCs w:val="22"/>
              </w:rPr>
              <w:t>/g</w:t>
            </w:r>
            <w:r w:rsidRPr="00307752">
              <w:rPr>
                <w:sz w:val="22"/>
                <w:szCs w:val="22"/>
                <w:vertAlign w:val="subscript"/>
              </w:rPr>
              <w:t>soil</w:t>
            </w:r>
            <w:proofErr w:type="spellEnd"/>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 or Field Measurement (See Appendix C, Table F)</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ind w:left="207" w:hanging="207"/>
              <w:rPr>
                <w:sz w:val="22"/>
                <w:szCs w:val="22"/>
              </w:rPr>
            </w:pPr>
            <w:r w:rsidRPr="00307752">
              <w:rPr>
                <w:sz w:val="22"/>
                <w:szCs w:val="22"/>
              </w:rPr>
              <w:t xml:space="preserve">0.1, or </w:t>
            </w:r>
          </w:p>
          <w:p w:rsidR="0068606E" w:rsidRPr="00307752" w:rsidRDefault="0068606E" w:rsidP="0068606E">
            <w:pPr>
              <w:ind w:left="207" w:hanging="207"/>
              <w:rPr>
                <w:sz w:val="22"/>
                <w:szCs w:val="22"/>
              </w:rPr>
            </w:pPr>
            <w:r w:rsidRPr="00307752">
              <w:rPr>
                <w:sz w:val="22"/>
                <w:szCs w:val="22"/>
              </w:rPr>
              <w:t>Surface Soil (top 1 meter) = 0.1</w:t>
            </w:r>
          </w:p>
          <w:p w:rsidR="0068606E" w:rsidRPr="00307752" w:rsidRDefault="0068606E" w:rsidP="0068606E">
            <w:pPr>
              <w:ind w:left="207" w:hanging="207"/>
              <w:rPr>
                <w:sz w:val="22"/>
                <w:szCs w:val="22"/>
              </w:rPr>
            </w:pPr>
            <w:r w:rsidRPr="00307752">
              <w:rPr>
                <w:sz w:val="22"/>
                <w:szCs w:val="22"/>
              </w:rPr>
              <w:t>Subsurface Soil (below 1 meter) = 0.2, or</w:t>
            </w:r>
          </w:p>
          <w:p w:rsidR="0068606E" w:rsidRPr="00307752" w:rsidRDefault="0068606E" w:rsidP="0068606E">
            <w:pPr>
              <w:ind w:left="207" w:hanging="207"/>
              <w:rPr>
                <w:sz w:val="22"/>
                <w:szCs w:val="22"/>
              </w:rPr>
            </w:pPr>
            <w:r w:rsidRPr="00307752">
              <w:rPr>
                <w:sz w:val="22"/>
                <w:szCs w:val="22"/>
              </w:rPr>
              <w:t>Site-Specific</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r w:rsidRPr="00307752">
              <w:rPr>
                <w:sz w:val="22"/>
                <w:szCs w:val="22"/>
              </w:rPr>
              <w:t>X</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Distance along the Centerline of the Groundwater Plume Emanating from a Source. The x direction is the direction of groundwater flow</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Field Measurement</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Site-Specific</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α</w:t>
            </w:r>
            <w:r w:rsidRPr="00307752">
              <w:rPr>
                <w:sz w:val="22"/>
                <w:szCs w:val="22"/>
                <w:vertAlign w:val="subscript"/>
              </w:rPr>
              <w:t>x</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 xml:space="preserve">Longitudinal </w:t>
            </w:r>
            <w:proofErr w:type="spellStart"/>
            <w:r w:rsidRPr="00307752">
              <w:rPr>
                <w:sz w:val="22"/>
                <w:szCs w:val="22"/>
              </w:rPr>
              <w:t>Dispersivity</w:t>
            </w:r>
            <w:proofErr w:type="spellEnd"/>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Equation R16 in Appendix C, Table C</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Calculated Value</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α</w:t>
            </w:r>
            <w:r w:rsidRPr="00307752">
              <w:rPr>
                <w:sz w:val="22"/>
                <w:szCs w:val="22"/>
                <w:vertAlign w:val="subscript"/>
              </w:rPr>
              <w:t>y</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 xml:space="preserve">Transverse </w:t>
            </w:r>
            <w:proofErr w:type="spellStart"/>
            <w:r w:rsidRPr="00307752">
              <w:rPr>
                <w:sz w:val="22"/>
                <w:szCs w:val="22"/>
              </w:rPr>
              <w:t>Dispersivity</w:t>
            </w:r>
            <w:proofErr w:type="spellEnd"/>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Equation R17 in Appendix C, Table C</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Calculated Value</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α</w:t>
            </w:r>
            <w:r w:rsidRPr="00307752">
              <w:rPr>
                <w:sz w:val="22"/>
                <w:szCs w:val="22"/>
                <w:vertAlign w:val="subscript"/>
              </w:rPr>
              <w:t>z</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 xml:space="preserve">Vertical </w:t>
            </w:r>
            <w:proofErr w:type="spellStart"/>
            <w:r w:rsidRPr="00307752">
              <w:rPr>
                <w:sz w:val="22"/>
                <w:szCs w:val="22"/>
              </w:rPr>
              <w:t>Dispersivity</w:t>
            </w:r>
            <w:proofErr w:type="spellEnd"/>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Equation R18 in Appendix C, Table C</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Calculated Value</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δ</w:t>
            </w:r>
            <w:r w:rsidRPr="00307752">
              <w:rPr>
                <w:sz w:val="22"/>
                <w:szCs w:val="22"/>
                <w:vertAlign w:val="subscript"/>
              </w:rPr>
              <w:t>air</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Ambient Air Mixing Zone Heights</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200</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δ</w:t>
            </w:r>
            <w:r w:rsidRPr="00307752">
              <w:rPr>
                <w:sz w:val="22"/>
                <w:szCs w:val="22"/>
                <w:vertAlign w:val="subscript"/>
              </w:rPr>
              <w:t>gw</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Groundwater Mixing Zone Thickness</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200</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θ</w:t>
            </w:r>
            <w:r w:rsidRPr="00307752">
              <w:rPr>
                <w:sz w:val="22"/>
                <w:szCs w:val="22"/>
                <w:vertAlign w:val="subscript"/>
              </w:rPr>
              <w:t>as</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 xml:space="preserve">Volumetric Air Content in </w:t>
            </w:r>
            <w:proofErr w:type="spellStart"/>
            <w:r w:rsidRPr="00307752">
              <w:rPr>
                <w:sz w:val="22"/>
                <w:szCs w:val="22"/>
              </w:rPr>
              <w:t>Vadose</w:t>
            </w:r>
            <w:proofErr w:type="spellEnd"/>
            <w:r w:rsidRPr="00307752">
              <w:rPr>
                <w:sz w:val="22"/>
                <w:szCs w:val="22"/>
              </w:rPr>
              <w:t xml:space="preserve"> Zone Soils</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w:t>
            </w:r>
            <w:r w:rsidRPr="00307752">
              <w:rPr>
                <w:sz w:val="22"/>
                <w:szCs w:val="22"/>
                <w:vertAlign w:val="superscript"/>
              </w:rPr>
              <w:t>3</w:t>
            </w:r>
            <w:r w:rsidRPr="00307752">
              <w:rPr>
                <w:sz w:val="22"/>
                <w:szCs w:val="22"/>
                <w:vertAlign w:val="subscript"/>
              </w:rPr>
              <w:t>air</w:t>
            </w:r>
            <w:r w:rsidRPr="00307752">
              <w:rPr>
                <w:sz w:val="22"/>
                <w:szCs w:val="22"/>
              </w:rPr>
              <w:t>/cm</w:t>
            </w:r>
            <w:r w:rsidRPr="00307752">
              <w:rPr>
                <w:sz w:val="22"/>
                <w:szCs w:val="22"/>
                <w:vertAlign w:val="superscript"/>
              </w:rPr>
              <w:t>3</w:t>
            </w:r>
            <w:r w:rsidRPr="00307752">
              <w:rPr>
                <w:sz w:val="22"/>
                <w:szCs w:val="22"/>
                <w:vertAlign w:val="subscript"/>
              </w:rPr>
              <w:t>soil</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 or Equation R21 in Appendix C, Table C</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ind w:left="207" w:hanging="207"/>
              <w:rPr>
                <w:sz w:val="22"/>
                <w:szCs w:val="22"/>
              </w:rPr>
            </w:pPr>
            <w:r w:rsidRPr="00307752">
              <w:rPr>
                <w:sz w:val="22"/>
                <w:szCs w:val="22"/>
              </w:rPr>
              <w:t>Surface Soil (top 1 meter) = 0.28</w:t>
            </w:r>
          </w:p>
          <w:p w:rsidR="0068606E" w:rsidRPr="00307752" w:rsidRDefault="0068606E" w:rsidP="0068606E">
            <w:pPr>
              <w:ind w:left="207" w:hanging="207"/>
              <w:rPr>
                <w:sz w:val="22"/>
                <w:szCs w:val="22"/>
              </w:rPr>
            </w:pPr>
            <w:r w:rsidRPr="00307752">
              <w:rPr>
                <w:sz w:val="22"/>
                <w:szCs w:val="22"/>
              </w:rPr>
              <w:t xml:space="preserve">Subsurface Soil (below 1 meter) = 0.13, </w:t>
            </w:r>
            <w:r>
              <w:rPr>
                <w:sz w:val="22"/>
                <w:szCs w:val="22"/>
              </w:rPr>
              <w:t xml:space="preserve">o </w:t>
            </w:r>
            <w:r w:rsidRPr="00307752">
              <w:rPr>
                <w:sz w:val="22"/>
                <w:szCs w:val="22"/>
              </w:rPr>
              <w:t>r</w:t>
            </w:r>
          </w:p>
          <w:p w:rsidR="0068606E" w:rsidRPr="00307752" w:rsidRDefault="0068606E" w:rsidP="0068606E">
            <w:pPr>
              <w:rPr>
                <w:sz w:val="22"/>
                <w:szCs w:val="22"/>
              </w:rPr>
            </w:pPr>
          </w:p>
          <w:p w:rsidR="0068606E" w:rsidRPr="00307752" w:rsidRDefault="0068606E" w:rsidP="0068606E">
            <w:pPr>
              <w:rPr>
                <w:sz w:val="22"/>
                <w:szCs w:val="22"/>
              </w:rPr>
            </w:pPr>
            <w:r w:rsidRPr="00307752">
              <w:rPr>
                <w:sz w:val="22"/>
                <w:szCs w:val="22"/>
              </w:rPr>
              <w:t>Gravel = 0.05</w:t>
            </w:r>
          </w:p>
          <w:p w:rsidR="0068606E" w:rsidRPr="00307752" w:rsidRDefault="0068606E" w:rsidP="0068606E">
            <w:pPr>
              <w:rPr>
                <w:sz w:val="22"/>
                <w:szCs w:val="22"/>
              </w:rPr>
            </w:pPr>
            <w:r w:rsidRPr="00307752">
              <w:rPr>
                <w:sz w:val="22"/>
                <w:szCs w:val="22"/>
              </w:rPr>
              <w:t>Sand = 0.14</w:t>
            </w:r>
          </w:p>
          <w:p w:rsidR="0068606E" w:rsidRPr="00307752" w:rsidRDefault="0068606E" w:rsidP="0068606E">
            <w:pPr>
              <w:rPr>
                <w:sz w:val="22"/>
                <w:szCs w:val="22"/>
              </w:rPr>
            </w:pPr>
            <w:r w:rsidRPr="00307752">
              <w:rPr>
                <w:sz w:val="22"/>
                <w:szCs w:val="22"/>
              </w:rPr>
              <w:t>Silt = 0.16</w:t>
            </w:r>
          </w:p>
          <w:p w:rsidR="0068606E" w:rsidRPr="00307752" w:rsidRDefault="0068606E" w:rsidP="0068606E">
            <w:pPr>
              <w:rPr>
                <w:sz w:val="22"/>
                <w:szCs w:val="22"/>
              </w:rPr>
            </w:pPr>
            <w:r w:rsidRPr="00307752">
              <w:rPr>
                <w:sz w:val="22"/>
                <w:szCs w:val="22"/>
              </w:rPr>
              <w:t>Clay = 0.17, or</w:t>
            </w:r>
          </w:p>
          <w:p w:rsidR="0068606E" w:rsidRPr="00307752" w:rsidRDefault="0068606E" w:rsidP="0068606E">
            <w:pPr>
              <w:rPr>
                <w:sz w:val="22"/>
                <w:szCs w:val="22"/>
              </w:rPr>
            </w:pPr>
          </w:p>
          <w:p w:rsidR="0068606E" w:rsidRPr="00307752" w:rsidRDefault="0068606E" w:rsidP="0068606E">
            <w:pPr>
              <w:rPr>
                <w:sz w:val="22"/>
                <w:szCs w:val="22"/>
              </w:rPr>
            </w:pPr>
            <w:r w:rsidRPr="00307752">
              <w:rPr>
                <w:sz w:val="22"/>
                <w:szCs w:val="22"/>
              </w:rPr>
              <w:t>Calculate Value</w:t>
            </w:r>
          </w:p>
        </w:tc>
      </w:tr>
    </w:tbl>
    <w:p w:rsidR="00585892" w:rsidRDefault="00585892">
      <w:r>
        <w:br w:type="page"/>
      </w:r>
    </w:p>
    <w:tbl>
      <w:tblPr>
        <w:tblW w:w="98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296"/>
        <w:gridCol w:w="2007"/>
        <w:gridCol w:w="1377"/>
        <w:gridCol w:w="2313"/>
        <w:gridCol w:w="2835"/>
      </w:tblGrid>
      <w:tr w:rsidR="00585892" w:rsidTr="00585892">
        <w:tc>
          <w:tcPr>
            <w:tcW w:w="1296" w:type="dxa"/>
            <w:tcBorders>
              <w:top w:val="double" w:sz="4" w:space="0" w:color="auto"/>
              <w:left w:val="double" w:sz="4" w:space="0" w:color="auto"/>
              <w:bottom w:val="single" w:sz="4" w:space="0" w:color="auto"/>
              <w:right w:val="single" w:sz="4" w:space="0" w:color="auto"/>
            </w:tcBorders>
          </w:tcPr>
          <w:p w:rsidR="00585892" w:rsidRDefault="00585892" w:rsidP="00585892">
            <w:pPr>
              <w:ind w:left="-63" w:right="-54"/>
            </w:pPr>
            <w:r>
              <w:t>Symbol</w:t>
            </w:r>
          </w:p>
        </w:tc>
        <w:tc>
          <w:tcPr>
            <w:tcW w:w="2007" w:type="dxa"/>
            <w:tcBorders>
              <w:top w:val="double" w:sz="4" w:space="0" w:color="auto"/>
              <w:left w:val="single" w:sz="4" w:space="0" w:color="auto"/>
              <w:bottom w:val="single" w:sz="4" w:space="0" w:color="auto"/>
              <w:right w:val="single" w:sz="4" w:space="0" w:color="auto"/>
            </w:tcBorders>
          </w:tcPr>
          <w:p w:rsidR="00585892" w:rsidRDefault="00585892" w:rsidP="00585892">
            <w:r>
              <w:t>Parameter</w:t>
            </w:r>
          </w:p>
        </w:tc>
        <w:tc>
          <w:tcPr>
            <w:tcW w:w="1377" w:type="dxa"/>
            <w:tcBorders>
              <w:top w:val="double" w:sz="4" w:space="0" w:color="auto"/>
              <w:left w:val="single" w:sz="4" w:space="0" w:color="auto"/>
              <w:bottom w:val="single" w:sz="4" w:space="0" w:color="auto"/>
              <w:right w:val="single" w:sz="4" w:space="0" w:color="auto"/>
            </w:tcBorders>
          </w:tcPr>
          <w:p w:rsidR="00585892" w:rsidRDefault="00585892" w:rsidP="00585892">
            <w:pPr>
              <w:ind w:left="-63" w:right="-45"/>
            </w:pPr>
            <w:r>
              <w:t>Units</w:t>
            </w:r>
          </w:p>
        </w:tc>
        <w:tc>
          <w:tcPr>
            <w:tcW w:w="2313" w:type="dxa"/>
            <w:tcBorders>
              <w:top w:val="double" w:sz="4" w:space="0" w:color="auto"/>
              <w:left w:val="single" w:sz="4" w:space="0" w:color="auto"/>
              <w:bottom w:val="single" w:sz="4" w:space="0" w:color="auto"/>
              <w:right w:val="single" w:sz="4" w:space="0" w:color="auto"/>
            </w:tcBorders>
          </w:tcPr>
          <w:p w:rsidR="00585892" w:rsidRDefault="00585892" w:rsidP="00585892">
            <w:pPr>
              <w:ind w:left="-63" w:right="-51"/>
            </w:pPr>
            <w:r>
              <w:t>Source</w:t>
            </w:r>
          </w:p>
        </w:tc>
        <w:tc>
          <w:tcPr>
            <w:tcW w:w="2835" w:type="dxa"/>
            <w:tcBorders>
              <w:top w:val="double" w:sz="4" w:space="0" w:color="auto"/>
              <w:left w:val="single" w:sz="4" w:space="0" w:color="auto"/>
              <w:bottom w:val="single" w:sz="4" w:space="0" w:color="auto"/>
              <w:right w:val="double" w:sz="4" w:space="0" w:color="auto"/>
            </w:tcBorders>
          </w:tcPr>
          <w:p w:rsidR="00585892" w:rsidRDefault="00585892" w:rsidP="00585892">
            <w:r>
              <w:t>Parameter Value(s)</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θ</w:t>
            </w:r>
            <w:r w:rsidRPr="00307752">
              <w:rPr>
                <w:sz w:val="22"/>
                <w:szCs w:val="22"/>
                <w:vertAlign w:val="subscript"/>
              </w:rPr>
              <w:t>ws</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 xml:space="preserve">Volumetric Water Content in </w:t>
            </w:r>
            <w:proofErr w:type="spellStart"/>
            <w:r w:rsidRPr="00307752">
              <w:rPr>
                <w:sz w:val="22"/>
                <w:szCs w:val="22"/>
              </w:rPr>
              <w:t>Vadose</w:t>
            </w:r>
            <w:proofErr w:type="spellEnd"/>
            <w:r w:rsidRPr="00307752">
              <w:rPr>
                <w:sz w:val="22"/>
                <w:szCs w:val="22"/>
              </w:rPr>
              <w:t xml:space="preserve"> Zone Soils</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w:t>
            </w:r>
            <w:r w:rsidRPr="00307752">
              <w:rPr>
                <w:sz w:val="22"/>
                <w:szCs w:val="22"/>
                <w:vertAlign w:val="superscript"/>
              </w:rPr>
              <w:t>3</w:t>
            </w:r>
            <w:r w:rsidRPr="00307752">
              <w:rPr>
                <w:sz w:val="22"/>
                <w:szCs w:val="22"/>
                <w:vertAlign w:val="subscript"/>
              </w:rPr>
              <w:t>water</w:t>
            </w:r>
            <w:r w:rsidRPr="00307752">
              <w:rPr>
                <w:sz w:val="22"/>
                <w:szCs w:val="22"/>
              </w:rPr>
              <w:t>/cm</w:t>
            </w:r>
            <w:r w:rsidRPr="00307752">
              <w:rPr>
                <w:sz w:val="22"/>
                <w:szCs w:val="22"/>
                <w:vertAlign w:val="superscript"/>
              </w:rPr>
              <w:t>3</w:t>
            </w:r>
            <w:r w:rsidRPr="00307752">
              <w:rPr>
                <w:sz w:val="22"/>
                <w:szCs w:val="22"/>
                <w:vertAlign w:val="subscript"/>
              </w:rPr>
              <w:t>soil</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 or Equation R22 in Appendix C, Table C</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ind w:left="207" w:hanging="207"/>
              <w:rPr>
                <w:sz w:val="22"/>
                <w:szCs w:val="22"/>
              </w:rPr>
            </w:pPr>
            <w:r w:rsidRPr="00307752">
              <w:rPr>
                <w:sz w:val="22"/>
                <w:szCs w:val="22"/>
              </w:rPr>
              <w:t>Surface Soil (top 1 meter) = 0.15</w:t>
            </w:r>
          </w:p>
          <w:p w:rsidR="0068606E" w:rsidRPr="00307752" w:rsidRDefault="0068606E" w:rsidP="0068606E">
            <w:pPr>
              <w:ind w:left="207" w:hanging="207"/>
              <w:rPr>
                <w:sz w:val="22"/>
                <w:szCs w:val="22"/>
              </w:rPr>
            </w:pPr>
            <w:r w:rsidRPr="00307752">
              <w:rPr>
                <w:sz w:val="22"/>
                <w:szCs w:val="22"/>
              </w:rPr>
              <w:t>Subsurface Soil (below 1 meter) = 0.30, or</w:t>
            </w:r>
          </w:p>
          <w:p w:rsidR="0068606E" w:rsidRPr="00307752" w:rsidRDefault="0068606E" w:rsidP="0068606E">
            <w:pPr>
              <w:ind w:left="207" w:hanging="207"/>
              <w:rPr>
                <w:sz w:val="22"/>
                <w:szCs w:val="22"/>
              </w:rPr>
            </w:pPr>
          </w:p>
          <w:p w:rsidR="0068606E" w:rsidRPr="00307752" w:rsidRDefault="0068606E" w:rsidP="0068606E">
            <w:pPr>
              <w:ind w:left="207" w:hanging="207"/>
              <w:rPr>
                <w:sz w:val="22"/>
                <w:szCs w:val="22"/>
              </w:rPr>
            </w:pPr>
            <w:r w:rsidRPr="00307752">
              <w:rPr>
                <w:sz w:val="22"/>
                <w:szCs w:val="22"/>
              </w:rPr>
              <w:t>Gravel = 0.20</w:t>
            </w:r>
          </w:p>
          <w:p w:rsidR="0068606E" w:rsidRPr="00307752" w:rsidRDefault="0068606E" w:rsidP="0068606E">
            <w:pPr>
              <w:ind w:left="207" w:hanging="207"/>
              <w:rPr>
                <w:sz w:val="22"/>
                <w:szCs w:val="22"/>
              </w:rPr>
            </w:pPr>
            <w:r w:rsidRPr="00307752">
              <w:rPr>
                <w:sz w:val="22"/>
                <w:szCs w:val="22"/>
              </w:rPr>
              <w:t>Sand = 0.18</w:t>
            </w:r>
          </w:p>
          <w:p w:rsidR="0068606E" w:rsidRPr="00307752" w:rsidRDefault="0068606E" w:rsidP="0068606E">
            <w:pPr>
              <w:ind w:left="207" w:hanging="207"/>
              <w:rPr>
                <w:sz w:val="22"/>
                <w:szCs w:val="22"/>
              </w:rPr>
            </w:pPr>
            <w:r w:rsidRPr="00307752">
              <w:rPr>
                <w:sz w:val="22"/>
                <w:szCs w:val="22"/>
              </w:rPr>
              <w:t>Silt = 0.16</w:t>
            </w:r>
          </w:p>
          <w:p w:rsidR="0068606E" w:rsidRPr="00307752" w:rsidRDefault="0068606E" w:rsidP="0068606E">
            <w:pPr>
              <w:ind w:left="207" w:hanging="207"/>
              <w:rPr>
                <w:sz w:val="22"/>
                <w:szCs w:val="22"/>
              </w:rPr>
            </w:pPr>
            <w:r w:rsidRPr="00307752">
              <w:rPr>
                <w:sz w:val="22"/>
                <w:szCs w:val="22"/>
              </w:rPr>
              <w:t>Clay = 0.17, or</w:t>
            </w:r>
          </w:p>
          <w:p w:rsidR="0068606E" w:rsidRPr="00307752" w:rsidRDefault="0068606E" w:rsidP="0068606E">
            <w:pPr>
              <w:ind w:left="207" w:hanging="207"/>
              <w:rPr>
                <w:sz w:val="22"/>
                <w:szCs w:val="22"/>
              </w:rPr>
            </w:pPr>
          </w:p>
          <w:p w:rsidR="0068606E" w:rsidRPr="00307752" w:rsidRDefault="0068606E" w:rsidP="0068606E">
            <w:pPr>
              <w:ind w:left="207" w:hanging="207"/>
              <w:rPr>
                <w:sz w:val="22"/>
                <w:szCs w:val="22"/>
              </w:rPr>
            </w:pPr>
            <w:r w:rsidRPr="00307752">
              <w:rPr>
                <w:sz w:val="22"/>
                <w:szCs w:val="22"/>
              </w:rPr>
              <w:t>Calculated Value</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θ</w:t>
            </w:r>
            <w:r w:rsidRPr="00307752">
              <w:rPr>
                <w:sz w:val="22"/>
                <w:szCs w:val="22"/>
                <w:vertAlign w:val="subscript"/>
              </w:rPr>
              <w:t>T</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Total Soil Porosity</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cm</w:t>
            </w:r>
            <w:r w:rsidRPr="00307752">
              <w:rPr>
                <w:sz w:val="22"/>
                <w:szCs w:val="22"/>
                <w:vertAlign w:val="superscript"/>
              </w:rPr>
              <w:t>3</w:t>
            </w:r>
            <w:r w:rsidRPr="00307752">
              <w:rPr>
                <w:sz w:val="22"/>
                <w:szCs w:val="22"/>
              </w:rPr>
              <w:t>/cm</w:t>
            </w:r>
            <w:r w:rsidRPr="00307752">
              <w:rPr>
                <w:sz w:val="22"/>
                <w:szCs w:val="22"/>
                <w:vertAlign w:val="superscript"/>
              </w:rPr>
              <w:t>3</w:t>
            </w:r>
            <w:r w:rsidRPr="00307752">
              <w:rPr>
                <w:sz w:val="22"/>
                <w:szCs w:val="22"/>
              </w:rPr>
              <w:t>soil</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 or Equation R23 in Appendix C, Table C</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0.43, or</w:t>
            </w:r>
          </w:p>
          <w:p w:rsidR="0068606E" w:rsidRPr="00307752" w:rsidRDefault="0068606E" w:rsidP="0068606E">
            <w:pPr>
              <w:rPr>
                <w:sz w:val="22"/>
                <w:szCs w:val="22"/>
              </w:rPr>
            </w:pPr>
          </w:p>
          <w:p w:rsidR="0068606E" w:rsidRPr="00307752" w:rsidRDefault="0068606E" w:rsidP="0068606E">
            <w:pPr>
              <w:rPr>
                <w:sz w:val="22"/>
                <w:szCs w:val="22"/>
              </w:rPr>
            </w:pPr>
            <w:r w:rsidRPr="00307752">
              <w:rPr>
                <w:sz w:val="22"/>
                <w:szCs w:val="22"/>
              </w:rPr>
              <w:t>Gravel = 0.25</w:t>
            </w:r>
          </w:p>
          <w:p w:rsidR="0068606E" w:rsidRPr="00307752" w:rsidRDefault="0068606E" w:rsidP="0068606E">
            <w:pPr>
              <w:rPr>
                <w:sz w:val="22"/>
                <w:szCs w:val="22"/>
              </w:rPr>
            </w:pPr>
            <w:r w:rsidRPr="00307752">
              <w:rPr>
                <w:sz w:val="22"/>
                <w:szCs w:val="22"/>
              </w:rPr>
              <w:t>Sand = 0.32</w:t>
            </w:r>
          </w:p>
          <w:p w:rsidR="0068606E" w:rsidRPr="00307752" w:rsidRDefault="0068606E" w:rsidP="0068606E">
            <w:pPr>
              <w:rPr>
                <w:sz w:val="22"/>
                <w:szCs w:val="22"/>
              </w:rPr>
            </w:pPr>
            <w:r w:rsidRPr="00307752">
              <w:rPr>
                <w:sz w:val="22"/>
                <w:szCs w:val="22"/>
              </w:rPr>
              <w:t>Silt = 0.40</w:t>
            </w:r>
          </w:p>
          <w:p w:rsidR="0068606E" w:rsidRPr="00307752" w:rsidRDefault="0068606E" w:rsidP="0068606E">
            <w:pPr>
              <w:rPr>
                <w:sz w:val="22"/>
                <w:szCs w:val="22"/>
              </w:rPr>
            </w:pPr>
            <w:r w:rsidRPr="00307752">
              <w:rPr>
                <w:sz w:val="22"/>
                <w:szCs w:val="22"/>
              </w:rPr>
              <w:t>Clay = 0.36, or</w:t>
            </w:r>
          </w:p>
          <w:p w:rsidR="0068606E" w:rsidRPr="00307752" w:rsidRDefault="0068606E" w:rsidP="0068606E">
            <w:pPr>
              <w:rPr>
                <w:sz w:val="22"/>
                <w:szCs w:val="22"/>
              </w:rPr>
            </w:pPr>
          </w:p>
          <w:p w:rsidR="0068606E" w:rsidRPr="00307752" w:rsidRDefault="0068606E" w:rsidP="0068606E">
            <w:pPr>
              <w:rPr>
                <w:sz w:val="22"/>
                <w:szCs w:val="22"/>
              </w:rPr>
            </w:pPr>
            <w:r w:rsidRPr="00307752">
              <w:rPr>
                <w:sz w:val="22"/>
                <w:szCs w:val="22"/>
              </w:rPr>
              <w:t>Calculated Value</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r w:rsidRPr="00307752">
              <w:rPr>
                <w:sz w:val="22"/>
                <w:szCs w:val="22"/>
              </w:rPr>
              <w:t>λ</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First Order Degradation Constant</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d</w:t>
            </w:r>
            <w:r w:rsidRPr="00307752">
              <w:rPr>
                <w:sz w:val="22"/>
                <w:szCs w:val="22"/>
                <w:vertAlign w:val="superscript"/>
              </w:rPr>
              <w:t>-1</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Appendix C, Table E</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Chemical-Specific</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r w:rsidRPr="00307752">
              <w:rPr>
                <w:sz w:val="22"/>
                <w:szCs w:val="22"/>
              </w:rPr>
              <w:t>π</w:t>
            </w:r>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pi</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3.1416</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ρ</w:t>
            </w:r>
            <w:r w:rsidRPr="00307752">
              <w:rPr>
                <w:sz w:val="22"/>
                <w:szCs w:val="22"/>
                <w:vertAlign w:val="subscript"/>
              </w:rPr>
              <w:t>s</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Soil Bulk Density</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g/cm</w:t>
            </w:r>
            <w:r w:rsidRPr="00307752">
              <w:rPr>
                <w:sz w:val="22"/>
                <w:szCs w:val="22"/>
                <w:vertAlign w:val="superscript"/>
              </w:rPr>
              <w:t>3</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 or Field Measurement (See Appendix C, Table F)</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1.5, or</w:t>
            </w:r>
          </w:p>
          <w:p w:rsidR="0068606E" w:rsidRPr="00307752" w:rsidRDefault="0068606E" w:rsidP="0068606E">
            <w:pPr>
              <w:rPr>
                <w:sz w:val="22"/>
                <w:szCs w:val="22"/>
              </w:rPr>
            </w:pPr>
          </w:p>
          <w:p w:rsidR="0068606E" w:rsidRPr="00307752" w:rsidRDefault="0068606E" w:rsidP="0068606E">
            <w:pPr>
              <w:rPr>
                <w:sz w:val="22"/>
                <w:szCs w:val="22"/>
              </w:rPr>
            </w:pPr>
            <w:r w:rsidRPr="00307752">
              <w:rPr>
                <w:sz w:val="22"/>
                <w:szCs w:val="22"/>
              </w:rPr>
              <w:t>Gravel = 2.0</w:t>
            </w:r>
          </w:p>
          <w:p w:rsidR="0068606E" w:rsidRPr="00307752" w:rsidRDefault="0068606E" w:rsidP="0068606E">
            <w:pPr>
              <w:rPr>
                <w:sz w:val="22"/>
                <w:szCs w:val="22"/>
              </w:rPr>
            </w:pPr>
            <w:r w:rsidRPr="00307752">
              <w:rPr>
                <w:sz w:val="22"/>
                <w:szCs w:val="22"/>
              </w:rPr>
              <w:t>Sand = 1.8</w:t>
            </w:r>
          </w:p>
          <w:p w:rsidR="0068606E" w:rsidRPr="00307752" w:rsidRDefault="0068606E" w:rsidP="0068606E">
            <w:pPr>
              <w:rPr>
                <w:sz w:val="22"/>
                <w:szCs w:val="22"/>
              </w:rPr>
            </w:pPr>
            <w:r w:rsidRPr="00307752">
              <w:rPr>
                <w:sz w:val="22"/>
                <w:szCs w:val="22"/>
              </w:rPr>
              <w:t>Silt = 1.6</w:t>
            </w:r>
          </w:p>
          <w:p w:rsidR="0068606E" w:rsidRPr="00307752" w:rsidRDefault="0068606E" w:rsidP="0068606E">
            <w:pPr>
              <w:rPr>
                <w:sz w:val="22"/>
                <w:szCs w:val="22"/>
              </w:rPr>
            </w:pPr>
            <w:r w:rsidRPr="00307752">
              <w:rPr>
                <w:sz w:val="22"/>
                <w:szCs w:val="22"/>
              </w:rPr>
              <w:t>Clay = 1.7, or</w:t>
            </w:r>
          </w:p>
          <w:p w:rsidR="0068606E" w:rsidRPr="00307752" w:rsidRDefault="0068606E" w:rsidP="0068606E">
            <w:pPr>
              <w:rPr>
                <w:sz w:val="22"/>
                <w:szCs w:val="22"/>
              </w:rPr>
            </w:pPr>
          </w:p>
          <w:p w:rsidR="0068606E" w:rsidRPr="00307752" w:rsidRDefault="0068606E" w:rsidP="0068606E">
            <w:pPr>
              <w:rPr>
                <w:sz w:val="22"/>
                <w:szCs w:val="22"/>
              </w:rPr>
            </w:pPr>
            <w:r w:rsidRPr="00307752">
              <w:rPr>
                <w:sz w:val="22"/>
                <w:szCs w:val="22"/>
              </w:rPr>
              <w:t>Site-Specific</w:t>
            </w:r>
          </w:p>
        </w:tc>
      </w:tr>
      <w:tr w:rsidR="0068606E" w:rsidTr="0068606E">
        <w:tc>
          <w:tcPr>
            <w:tcW w:w="1296" w:type="dxa"/>
            <w:tcBorders>
              <w:top w:val="single" w:sz="4" w:space="0" w:color="auto"/>
              <w:left w:val="double" w:sz="4" w:space="0" w:color="auto"/>
              <w:bottom w:val="single" w:sz="4" w:space="0" w:color="auto"/>
              <w:right w:val="single" w:sz="4" w:space="0" w:color="auto"/>
            </w:tcBorders>
          </w:tcPr>
          <w:p w:rsidR="0068606E" w:rsidRPr="00307752" w:rsidRDefault="0068606E" w:rsidP="0068606E">
            <w:pPr>
              <w:ind w:left="-63" w:right="-54"/>
              <w:rPr>
                <w:sz w:val="22"/>
                <w:szCs w:val="22"/>
              </w:rPr>
            </w:pPr>
            <w:proofErr w:type="spellStart"/>
            <w:r w:rsidRPr="00307752">
              <w:rPr>
                <w:sz w:val="22"/>
                <w:szCs w:val="22"/>
              </w:rPr>
              <w:t>ρ</w:t>
            </w:r>
            <w:r w:rsidRPr="00307752">
              <w:rPr>
                <w:sz w:val="22"/>
                <w:szCs w:val="22"/>
                <w:vertAlign w:val="subscript"/>
              </w:rPr>
              <w:t>w</w:t>
            </w:r>
            <w:proofErr w:type="spellEnd"/>
          </w:p>
        </w:tc>
        <w:tc>
          <w:tcPr>
            <w:tcW w:w="200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rPr>
                <w:sz w:val="22"/>
                <w:szCs w:val="22"/>
              </w:rPr>
            </w:pPr>
            <w:r w:rsidRPr="00307752">
              <w:rPr>
                <w:sz w:val="22"/>
                <w:szCs w:val="22"/>
              </w:rPr>
              <w:t>Water Density</w:t>
            </w:r>
          </w:p>
        </w:tc>
        <w:tc>
          <w:tcPr>
            <w:tcW w:w="1377"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g/cm</w:t>
            </w:r>
            <w:r w:rsidRPr="00307752">
              <w:rPr>
                <w:sz w:val="22"/>
                <w:szCs w:val="22"/>
                <w:vertAlign w:val="superscript"/>
              </w:rPr>
              <w:t>3</w:t>
            </w:r>
          </w:p>
        </w:tc>
        <w:tc>
          <w:tcPr>
            <w:tcW w:w="2313" w:type="dxa"/>
            <w:tcBorders>
              <w:top w:val="single" w:sz="4" w:space="0" w:color="auto"/>
              <w:left w:val="single" w:sz="4" w:space="0" w:color="auto"/>
              <w:bottom w:val="sing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w:t>
            </w:r>
          </w:p>
        </w:tc>
        <w:tc>
          <w:tcPr>
            <w:tcW w:w="2835" w:type="dxa"/>
            <w:tcBorders>
              <w:top w:val="single" w:sz="4" w:space="0" w:color="auto"/>
              <w:left w:val="single" w:sz="4" w:space="0" w:color="auto"/>
              <w:bottom w:val="single" w:sz="4" w:space="0" w:color="auto"/>
              <w:right w:val="double" w:sz="4" w:space="0" w:color="auto"/>
            </w:tcBorders>
          </w:tcPr>
          <w:p w:rsidR="0068606E" w:rsidRPr="00307752" w:rsidRDefault="0068606E" w:rsidP="0068606E">
            <w:pPr>
              <w:rPr>
                <w:sz w:val="22"/>
                <w:szCs w:val="22"/>
              </w:rPr>
            </w:pPr>
            <w:r w:rsidRPr="00307752">
              <w:rPr>
                <w:sz w:val="22"/>
                <w:szCs w:val="22"/>
              </w:rPr>
              <w:t>1</w:t>
            </w:r>
          </w:p>
        </w:tc>
      </w:tr>
      <w:tr w:rsidR="0068606E" w:rsidTr="0068606E">
        <w:tc>
          <w:tcPr>
            <w:tcW w:w="1296" w:type="dxa"/>
            <w:tcBorders>
              <w:top w:val="single" w:sz="4" w:space="0" w:color="auto"/>
              <w:left w:val="double" w:sz="4" w:space="0" w:color="auto"/>
              <w:bottom w:val="double" w:sz="4" w:space="0" w:color="auto"/>
              <w:right w:val="single" w:sz="4" w:space="0" w:color="auto"/>
            </w:tcBorders>
          </w:tcPr>
          <w:p w:rsidR="0068606E" w:rsidRPr="00307752" w:rsidRDefault="0068606E" w:rsidP="0068606E">
            <w:pPr>
              <w:ind w:left="-63" w:right="-54"/>
              <w:rPr>
                <w:sz w:val="22"/>
                <w:szCs w:val="22"/>
              </w:rPr>
            </w:pPr>
            <w:r w:rsidRPr="00307752">
              <w:rPr>
                <w:sz w:val="22"/>
                <w:szCs w:val="22"/>
              </w:rPr>
              <w:t>τ</w:t>
            </w:r>
          </w:p>
        </w:tc>
        <w:tc>
          <w:tcPr>
            <w:tcW w:w="2007" w:type="dxa"/>
            <w:tcBorders>
              <w:top w:val="single" w:sz="4" w:space="0" w:color="auto"/>
              <w:left w:val="single" w:sz="4" w:space="0" w:color="auto"/>
              <w:bottom w:val="double" w:sz="4" w:space="0" w:color="auto"/>
              <w:right w:val="single" w:sz="4" w:space="0" w:color="auto"/>
            </w:tcBorders>
          </w:tcPr>
          <w:p w:rsidR="0068606E" w:rsidRPr="00307752" w:rsidRDefault="0068606E" w:rsidP="0068606E">
            <w:pPr>
              <w:rPr>
                <w:sz w:val="22"/>
                <w:szCs w:val="22"/>
              </w:rPr>
            </w:pPr>
            <w:r w:rsidRPr="00307752">
              <w:rPr>
                <w:sz w:val="22"/>
                <w:szCs w:val="22"/>
              </w:rPr>
              <w:t>Averaging Time for Vapor Flux</w:t>
            </w:r>
          </w:p>
        </w:tc>
        <w:tc>
          <w:tcPr>
            <w:tcW w:w="1377" w:type="dxa"/>
            <w:tcBorders>
              <w:top w:val="single" w:sz="4" w:space="0" w:color="auto"/>
              <w:left w:val="single" w:sz="4" w:space="0" w:color="auto"/>
              <w:bottom w:val="double" w:sz="4" w:space="0" w:color="auto"/>
              <w:right w:val="single" w:sz="4" w:space="0" w:color="auto"/>
            </w:tcBorders>
          </w:tcPr>
          <w:p w:rsidR="0068606E" w:rsidRPr="00307752" w:rsidRDefault="0068606E" w:rsidP="0068606E">
            <w:pPr>
              <w:ind w:left="-63" w:right="-45"/>
              <w:rPr>
                <w:sz w:val="22"/>
                <w:szCs w:val="22"/>
              </w:rPr>
            </w:pPr>
            <w:r w:rsidRPr="00307752">
              <w:rPr>
                <w:sz w:val="22"/>
                <w:szCs w:val="22"/>
              </w:rPr>
              <w:t>s</w:t>
            </w:r>
          </w:p>
        </w:tc>
        <w:tc>
          <w:tcPr>
            <w:tcW w:w="2313" w:type="dxa"/>
            <w:tcBorders>
              <w:top w:val="single" w:sz="4" w:space="0" w:color="auto"/>
              <w:left w:val="single" w:sz="4" w:space="0" w:color="auto"/>
              <w:bottom w:val="double" w:sz="4" w:space="0" w:color="auto"/>
              <w:right w:val="single" w:sz="4" w:space="0" w:color="auto"/>
            </w:tcBorders>
          </w:tcPr>
          <w:p w:rsidR="0068606E" w:rsidRPr="00307752" w:rsidRDefault="0068606E" w:rsidP="0068606E">
            <w:pPr>
              <w:ind w:left="-63" w:right="-51"/>
              <w:rPr>
                <w:sz w:val="22"/>
                <w:szCs w:val="22"/>
              </w:rPr>
            </w:pPr>
            <w:r w:rsidRPr="00307752">
              <w:rPr>
                <w:sz w:val="22"/>
                <w:szCs w:val="22"/>
              </w:rPr>
              <w:t>RBCA</w:t>
            </w:r>
          </w:p>
        </w:tc>
        <w:tc>
          <w:tcPr>
            <w:tcW w:w="2835" w:type="dxa"/>
            <w:tcBorders>
              <w:top w:val="single" w:sz="4" w:space="0" w:color="auto"/>
              <w:left w:val="single" w:sz="4" w:space="0" w:color="auto"/>
              <w:bottom w:val="double" w:sz="4" w:space="0" w:color="auto"/>
              <w:right w:val="double" w:sz="4" w:space="0" w:color="auto"/>
            </w:tcBorders>
          </w:tcPr>
          <w:p w:rsidR="0068606E" w:rsidRPr="00307752" w:rsidRDefault="0068606E" w:rsidP="0068606E">
            <w:pPr>
              <w:rPr>
                <w:sz w:val="22"/>
                <w:szCs w:val="22"/>
              </w:rPr>
            </w:pPr>
            <w:r w:rsidRPr="00307752">
              <w:rPr>
                <w:sz w:val="22"/>
                <w:szCs w:val="22"/>
              </w:rPr>
              <w:t>9.46 • 10</w:t>
            </w:r>
            <w:r w:rsidRPr="00307752">
              <w:rPr>
                <w:sz w:val="22"/>
                <w:szCs w:val="22"/>
                <w:vertAlign w:val="superscript"/>
              </w:rPr>
              <w:t>8</w:t>
            </w:r>
          </w:p>
        </w:tc>
      </w:tr>
    </w:tbl>
    <w:p w:rsidR="0068606E" w:rsidRDefault="0068606E" w:rsidP="0068606E"/>
    <w:p w:rsidR="0068606E" w:rsidRPr="00696B79" w:rsidRDefault="0068606E" w:rsidP="0068606E">
      <w:pPr>
        <w:ind w:firstLine="720"/>
      </w:pPr>
      <w:r w:rsidRPr="00696B79">
        <w:t>(Source:  Amended at 3</w:t>
      </w:r>
      <w:r>
        <w:t>1</w:t>
      </w:r>
      <w:r w:rsidRPr="00696B79">
        <w:t xml:space="preserve"> Ill. Reg. </w:t>
      </w:r>
      <w:r>
        <w:t>4063</w:t>
      </w:r>
      <w:r w:rsidRPr="00696B79">
        <w:t xml:space="preserve">, effective </w:t>
      </w:r>
      <w:r>
        <w:t>February 23, 2007</w:t>
      </w:r>
      <w:r w:rsidRPr="00696B79">
        <w:t>)</w:t>
      </w:r>
    </w:p>
    <w:sectPr w:rsidR="0068606E" w:rsidRPr="00696B79" w:rsidSect="0068606E">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13B0"/>
    <w:rsid w:val="000B279A"/>
    <w:rsid w:val="000E1F7C"/>
    <w:rsid w:val="00260C7C"/>
    <w:rsid w:val="002B26AD"/>
    <w:rsid w:val="002C60BD"/>
    <w:rsid w:val="003D13B0"/>
    <w:rsid w:val="003D1E28"/>
    <w:rsid w:val="003F6535"/>
    <w:rsid w:val="0041640A"/>
    <w:rsid w:val="004F0F59"/>
    <w:rsid w:val="00542827"/>
    <w:rsid w:val="0054447F"/>
    <w:rsid w:val="00585892"/>
    <w:rsid w:val="00595E04"/>
    <w:rsid w:val="005C3366"/>
    <w:rsid w:val="005C6CD0"/>
    <w:rsid w:val="00632126"/>
    <w:rsid w:val="006571F9"/>
    <w:rsid w:val="0068606E"/>
    <w:rsid w:val="00696B79"/>
    <w:rsid w:val="006B0198"/>
    <w:rsid w:val="006C1A13"/>
    <w:rsid w:val="006E470E"/>
    <w:rsid w:val="006F4344"/>
    <w:rsid w:val="00763646"/>
    <w:rsid w:val="009738D3"/>
    <w:rsid w:val="009C189B"/>
    <w:rsid w:val="00A320DC"/>
    <w:rsid w:val="00A8412C"/>
    <w:rsid w:val="00AA2BDD"/>
    <w:rsid w:val="00B1031A"/>
    <w:rsid w:val="00B37CB7"/>
    <w:rsid w:val="00B96968"/>
    <w:rsid w:val="00BE7AFF"/>
    <w:rsid w:val="00C704A7"/>
    <w:rsid w:val="00CA59BF"/>
    <w:rsid w:val="00CF5FF4"/>
    <w:rsid w:val="00CF6EE0"/>
    <w:rsid w:val="00E127DC"/>
    <w:rsid w:val="00E443FD"/>
    <w:rsid w:val="00ED1335"/>
    <w:rsid w:val="00ED7723"/>
    <w:rsid w:val="00F57D92"/>
    <w:rsid w:val="00FC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06E"/>
    <w:rPr>
      <w:sz w:val="24"/>
      <w:szCs w:val="24"/>
    </w:rPr>
  </w:style>
  <w:style w:type="paragraph" w:styleId="Heading4">
    <w:name w:val="heading 4"/>
    <w:basedOn w:val="Normal"/>
    <w:next w:val="Normal"/>
    <w:qFormat/>
    <w:rsid w:val="00B1031A"/>
    <w:pPr>
      <w:keepNext/>
      <w:outlineLvl w:val="3"/>
    </w:pPr>
    <w:rPr>
      <w:rFonts w:ascii="CG Times" w:hAnsi="CG Times" w:cs="CG Times"/>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B2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06E"/>
    <w:rPr>
      <w:sz w:val="24"/>
      <w:szCs w:val="24"/>
    </w:rPr>
  </w:style>
  <w:style w:type="paragraph" w:styleId="Heading4">
    <w:name w:val="heading 4"/>
    <w:basedOn w:val="Normal"/>
    <w:next w:val="Normal"/>
    <w:qFormat/>
    <w:rsid w:val="00B1031A"/>
    <w:pPr>
      <w:keepNext/>
      <w:outlineLvl w:val="3"/>
    </w:pPr>
    <w:rPr>
      <w:rFonts w:ascii="CG Times" w:hAnsi="CG Times" w:cs="CG Times"/>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B2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