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51" w:rsidRDefault="002D0A51" w:rsidP="002D0A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0A51" w:rsidRDefault="002D0A51" w:rsidP="002D0A51">
      <w:pPr>
        <w:widowControl w:val="0"/>
        <w:autoSpaceDE w:val="0"/>
        <w:autoSpaceDN w:val="0"/>
        <w:adjustRightInd w:val="0"/>
        <w:jc w:val="center"/>
      </w:pPr>
      <w:r>
        <w:t>SUBPART D:  DETERMINING AREA BACKGROUND</w:t>
      </w:r>
    </w:p>
    <w:sectPr w:rsidR="002D0A51" w:rsidSect="002D0A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A51"/>
    <w:rsid w:val="00261BA8"/>
    <w:rsid w:val="002D0A51"/>
    <w:rsid w:val="00472ABE"/>
    <w:rsid w:val="005C3366"/>
    <w:rsid w:val="00DC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DETERMINING AREA BACKGROUND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DETERMINING AREA BACKGROUND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