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F9" w:rsidRDefault="007F64F9" w:rsidP="007F6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4F9" w:rsidRDefault="007F64F9" w:rsidP="007F64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742.315  Soil Ingestion Exposure Route</w:t>
      </w:r>
      <w:r>
        <w:t xml:space="preserve"> </w:t>
      </w:r>
    </w:p>
    <w:p w:rsidR="007F64F9" w:rsidRDefault="007F64F9" w:rsidP="007F64F9">
      <w:pPr>
        <w:widowControl w:val="0"/>
        <w:autoSpaceDE w:val="0"/>
        <w:autoSpaceDN w:val="0"/>
        <w:adjustRightInd w:val="0"/>
      </w:pPr>
    </w:p>
    <w:p w:rsidR="007F64F9" w:rsidRDefault="007F64F9" w:rsidP="007F64F9">
      <w:pPr>
        <w:widowControl w:val="0"/>
        <w:autoSpaceDE w:val="0"/>
        <w:autoSpaceDN w:val="0"/>
        <w:adjustRightInd w:val="0"/>
      </w:pPr>
      <w:r>
        <w:t xml:space="preserve">The soil ingestion exposure route may be excluded from consideration if: </w:t>
      </w:r>
    </w:p>
    <w:p w:rsidR="00FB63F2" w:rsidRDefault="00FB63F2" w:rsidP="007F64F9">
      <w:pPr>
        <w:widowControl w:val="0"/>
        <w:autoSpaceDE w:val="0"/>
        <w:autoSpaceDN w:val="0"/>
        <w:adjustRightInd w:val="0"/>
      </w:pPr>
    </w:p>
    <w:p w:rsidR="007F64F9" w:rsidRDefault="007F64F9" w:rsidP="007F64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Sections 742.300 and 742.305 are met; </w:t>
      </w:r>
    </w:p>
    <w:p w:rsidR="00FB63F2" w:rsidRDefault="00FB63F2" w:rsidP="007F64F9">
      <w:pPr>
        <w:widowControl w:val="0"/>
        <w:autoSpaceDE w:val="0"/>
        <w:autoSpaceDN w:val="0"/>
        <w:adjustRightInd w:val="0"/>
        <w:ind w:left="1440" w:hanging="720"/>
      </w:pPr>
    </w:p>
    <w:p w:rsidR="007F64F9" w:rsidRDefault="007F64F9" w:rsidP="007F64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approved engineered barrier is in place that meets the requirements of Subpart K; </w:t>
      </w:r>
    </w:p>
    <w:p w:rsidR="00FB63F2" w:rsidRDefault="00FB63F2" w:rsidP="007F64F9">
      <w:pPr>
        <w:widowControl w:val="0"/>
        <w:autoSpaceDE w:val="0"/>
        <w:autoSpaceDN w:val="0"/>
        <w:adjustRightInd w:val="0"/>
        <w:ind w:left="1440" w:hanging="720"/>
      </w:pPr>
    </w:p>
    <w:p w:rsidR="007F64F9" w:rsidRDefault="007F64F9" w:rsidP="007F64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Safety precautions for the construction worker are taken if the Tier 1 construction worker remediation objectives are exceeded; and </w:t>
      </w:r>
    </w:p>
    <w:p w:rsidR="00FB63F2" w:rsidRDefault="00FB63F2" w:rsidP="007F64F9">
      <w:pPr>
        <w:widowControl w:val="0"/>
        <w:autoSpaceDE w:val="0"/>
        <w:autoSpaceDN w:val="0"/>
        <w:adjustRightInd w:val="0"/>
        <w:ind w:left="1440" w:hanging="720"/>
      </w:pPr>
    </w:p>
    <w:p w:rsidR="007F64F9" w:rsidRDefault="007F64F9" w:rsidP="007F64F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institutional control, in accordance with Subpart J, will be placed on the property. </w:t>
      </w:r>
    </w:p>
    <w:p w:rsidR="007F64F9" w:rsidRDefault="007F64F9" w:rsidP="007F64F9">
      <w:pPr>
        <w:widowControl w:val="0"/>
        <w:autoSpaceDE w:val="0"/>
        <w:autoSpaceDN w:val="0"/>
        <w:adjustRightInd w:val="0"/>
        <w:ind w:left="1440" w:hanging="720"/>
      </w:pPr>
    </w:p>
    <w:p w:rsidR="007F64F9" w:rsidRDefault="007F64F9" w:rsidP="007F64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10374, effective August 15, 2001) </w:t>
      </w:r>
    </w:p>
    <w:sectPr w:rsidR="007F64F9" w:rsidSect="007F6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4F9"/>
    <w:rsid w:val="004166A5"/>
    <w:rsid w:val="00440194"/>
    <w:rsid w:val="005278AF"/>
    <w:rsid w:val="005C3366"/>
    <w:rsid w:val="007F64F9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