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5" w:rsidRDefault="00862C65" w:rsidP="00862C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C65" w:rsidRDefault="00862C65" w:rsidP="00862C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740.600  General</w:t>
      </w:r>
      <w:r>
        <w:t xml:space="preserve"> </w:t>
      </w:r>
    </w:p>
    <w:p w:rsidR="00862C65" w:rsidRDefault="00862C65" w:rsidP="00862C65">
      <w:pPr>
        <w:widowControl w:val="0"/>
        <w:autoSpaceDE w:val="0"/>
        <w:autoSpaceDN w:val="0"/>
        <w:adjustRightInd w:val="0"/>
      </w:pPr>
    </w:p>
    <w:p w:rsidR="00862C65" w:rsidRDefault="00862C65" w:rsidP="00862C65">
      <w:pPr>
        <w:widowControl w:val="0"/>
        <w:autoSpaceDE w:val="0"/>
        <w:autoSpaceDN w:val="0"/>
        <w:adjustRightInd w:val="0"/>
      </w:pPr>
      <w:r>
        <w:t xml:space="preserve">Subpart F provides for the issuance of No Further Remediation Letters following the satisfactory completion of investigative and remedial activities in accordance with Title XVII of the Act and this Part.  Subpart F also sets forth the fee for the No Further Remediation Letter, the recording requirements, and the circumstances under which the letter may be voidable. </w:t>
      </w:r>
    </w:p>
    <w:sectPr w:rsidR="00862C65" w:rsidSect="00862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C65"/>
    <w:rsid w:val="004A3A44"/>
    <w:rsid w:val="005C3366"/>
    <w:rsid w:val="00862C65"/>
    <w:rsid w:val="00C342AA"/>
    <w:rsid w:val="00C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