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05" w:rsidRDefault="00763105" w:rsidP="00763105">
      <w:bookmarkStart w:id="0" w:name="_GoBack"/>
      <w:bookmarkEnd w:id="0"/>
    </w:p>
    <w:p w:rsidR="00763105" w:rsidRPr="00763105" w:rsidRDefault="00763105" w:rsidP="00763105">
      <w:pPr>
        <w:rPr>
          <w:b/>
        </w:rPr>
      </w:pPr>
      <w:r w:rsidRPr="00763105">
        <w:rPr>
          <w:b/>
        </w:rPr>
        <w:t>Section 734.355  Status Report</w:t>
      </w:r>
    </w:p>
    <w:p w:rsidR="00763105" w:rsidRDefault="00763105" w:rsidP="00763105"/>
    <w:p w:rsidR="00763105" w:rsidRDefault="00763105" w:rsidP="00763105">
      <w:pPr>
        <w:ind w:left="1440" w:hanging="720"/>
      </w:pPr>
      <w:r>
        <w:t>a)</w:t>
      </w:r>
      <w:r>
        <w:tab/>
      </w:r>
      <w:r>
        <w:rPr>
          <w:i/>
        </w:rPr>
        <w:t>If within 4 years after the approval of any corrective action plan the applicable remediation objectives have not been achieved and the owner or operator has not submitted a corrective action completion report, the owner or operator shall submit a status report for Agency review.  The status report shall include, but is not limited to, a description of the remediation activities taken to date, the effectiveness of the method of remediation being used, the likelihood of meeting the applicable remediation objectives using the current method of remediation, and the date the applicable remediation objectives are expected to be achieved</w:t>
      </w:r>
      <w:r>
        <w:t xml:space="preserve"> [415 ILCS 5/57.7(b)(6)]</w:t>
      </w:r>
      <w:r w:rsidR="007B1A0E">
        <w:t>.</w:t>
      </w:r>
    </w:p>
    <w:p w:rsidR="00763105" w:rsidRDefault="00763105" w:rsidP="00763105"/>
    <w:p w:rsidR="00763105" w:rsidRDefault="00763105" w:rsidP="00763105">
      <w:pPr>
        <w:ind w:left="1440" w:hanging="720"/>
      </w:pPr>
      <w:r>
        <w:t>b)</w:t>
      </w:r>
      <w:r>
        <w:tab/>
      </w:r>
      <w:r>
        <w:rPr>
          <w:i/>
        </w:rPr>
        <w:t>If the Agency determines any approved corrective action plan will not achieve applicable remediation objectives within a reasonable time, based upon the method of remediation and site specific circumstances, the Agency may require the owner or operator to submit to the Agency for approval a revised corrective action plan.  If the owner or operator intends to seek payment from the Fund, the owner or operator shall also submit a revised budget</w:t>
      </w:r>
      <w:r>
        <w:t xml:space="preserve"> [415 ILCS 5/57.7(b)(7)]</w:t>
      </w:r>
      <w:r w:rsidR="007B1A0E">
        <w:t>.</w:t>
      </w:r>
      <w:r>
        <w:t xml:space="preserve">  The revised corrective action plan and any associated budget must be submitted in accordance with Section 734.335 of this Part.</w:t>
      </w:r>
    </w:p>
    <w:p w:rsidR="00763105" w:rsidRDefault="00763105" w:rsidP="00763105"/>
    <w:p w:rsidR="00763105" w:rsidRDefault="00763105" w:rsidP="00763105">
      <w:pPr>
        <w:ind w:left="1440" w:hanging="720"/>
      </w:pPr>
      <w:r>
        <w:t>c)</w:t>
      </w:r>
      <w:r>
        <w:tab/>
        <w:t>Any action by the Agency to require a revised corrective action plan pursuant to subsection (b) of this Section must be subject to appeal to the Board within 35 days after the Agency</w:t>
      </w:r>
      <w:r w:rsidR="00B075F1">
        <w:t>'</w:t>
      </w:r>
      <w:r>
        <w:t>s final action in the manner provided for the review of permit decisions in Section 40 of the Act.</w:t>
      </w:r>
    </w:p>
    <w:sectPr w:rsidR="0076310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296B">
      <w:r>
        <w:separator/>
      </w:r>
    </w:p>
  </w:endnote>
  <w:endnote w:type="continuationSeparator" w:id="0">
    <w:p w:rsidR="00000000" w:rsidRDefault="00D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296B">
      <w:r>
        <w:separator/>
      </w:r>
    </w:p>
  </w:footnote>
  <w:footnote w:type="continuationSeparator" w:id="0">
    <w:p w:rsidR="00000000" w:rsidRDefault="00DA2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B67A1"/>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63105"/>
    <w:rsid w:val="00780733"/>
    <w:rsid w:val="007B1A0E"/>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5F1"/>
    <w:rsid w:val="00B07E7E"/>
    <w:rsid w:val="00B31598"/>
    <w:rsid w:val="00B35D67"/>
    <w:rsid w:val="00B516F7"/>
    <w:rsid w:val="00B66925"/>
    <w:rsid w:val="00B71177"/>
    <w:rsid w:val="00B876EC"/>
    <w:rsid w:val="00BF5EF1"/>
    <w:rsid w:val="00C4537A"/>
    <w:rsid w:val="00CC13F9"/>
    <w:rsid w:val="00CD3723"/>
    <w:rsid w:val="00CE7C72"/>
    <w:rsid w:val="00D45DC6"/>
    <w:rsid w:val="00D55B37"/>
    <w:rsid w:val="00D62188"/>
    <w:rsid w:val="00D735B8"/>
    <w:rsid w:val="00D93C67"/>
    <w:rsid w:val="00DA296B"/>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1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