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9E" w:rsidRDefault="0052409E" w:rsidP="005240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409E" w:rsidRDefault="0052409E" w:rsidP="0052409E">
      <w:pPr>
        <w:widowControl w:val="0"/>
        <w:autoSpaceDE w:val="0"/>
        <w:autoSpaceDN w:val="0"/>
        <w:adjustRightInd w:val="0"/>
        <w:jc w:val="center"/>
      </w:pPr>
      <w:r>
        <w:t>SUBPART D:  STANDARDS FOR UNIVERSAL WASTE TRANSPORTERS</w:t>
      </w:r>
    </w:p>
    <w:sectPr w:rsidR="0052409E" w:rsidSect="005240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409E"/>
    <w:rsid w:val="0052409E"/>
    <w:rsid w:val="005C3366"/>
    <w:rsid w:val="00D34326"/>
    <w:rsid w:val="00EE2421"/>
    <w:rsid w:val="00E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STANDARDS FOR UNIVERSAL WASTE TRANSPORTERS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STANDARDS FOR UNIVERSAL WASTE TRANSPORTERS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