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DE" w:rsidRDefault="00D616DE" w:rsidP="00D616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PROGRAM SCOPE</w:t>
      </w:r>
    </w:p>
    <w:p w:rsidR="00CB1580" w:rsidRDefault="00CB1580" w:rsidP="00D616DE">
      <w:pPr>
        <w:widowControl w:val="0"/>
        <w:autoSpaceDE w:val="0"/>
        <w:autoSpaceDN w:val="0"/>
        <w:adjustRightInd w:val="0"/>
      </w:pPr>
    </w:p>
    <w:p w:rsidR="00D616DE" w:rsidRDefault="00D616DE" w:rsidP="00D616D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731.101</w:t>
      </w:r>
      <w:r>
        <w:tab/>
        <w:t xml:space="preserve">Definitions and exemptions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731.102</w:t>
      </w:r>
      <w:r>
        <w:tab/>
        <w:t xml:space="preserve">Interim prohibitions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731.103</w:t>
      </w:r>
      <w:r>
        <w:tab/>
        <w:t xml:space="preserve">Notification Requirements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731.110</w:t>
      </w:r>
      <w:r>
        <w:tab/>
        <w:t xml:space="preserve">Applicability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731.111</w:t>
      </w:r>
      <w:r>
        <w:tab/>
        <w:t xml:space="preserve">Interim Prohibition for Deferred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731.112</w:t>
      </w:r>
      <w:r>
        <w:tab/>
        <w:t xml:space="preserve">Definitions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731.113</w:t>
      </w:r>
      <w:r>
        <w:tab/>
      </w:r>
      <w:r w:rsidR="000E7990">
        <w:t>Incorporation</w:t>
      </w:r>
      <w:r>
        <w:t xml:space="preserve"> by Reference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731.114</w:t>
      </w:r>
      <w:r>
        <w:tab/>
        <w:t xml:space="preserve">Implementing Agency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CB1580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UST SYSTEMS:  DESIGN, CONSTRUCTION,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INSTALLATION AND NOTIFICATION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731.120</w:t>
      </w:r>
      <w:r>
        <w:tab/>
        <w:t xml:space="preserve">Performance Standards for New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731.121</w:t>
      </w:r>
      <w:r>
        <w:tab/>
        <w:t xml:space="preserve">Upgrading of Existing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731.122</w:t>
      </w:r>
      <w:r>
        <w:tab/>
        <w:t xml:space="preserve">Notification Requirements </w:t>
      </w:r>
      <w:r w:rsidR="000E7990">
        <w:t>(Repealed)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OPERATING REQUIREMENTS</w:t>
      </w:r>
    </w:p>
    <w:p w:rsidR="00CB1580" w:rsidRDefault="00CB1580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731.130</w:t>
      </w:r>
      <w:r>
        <w:tab/>
        <w:t xml:space="preserve">Spill and Overfill Control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731.131</w:t>
      </w:r>
      <w:r>
        <w:tab/>
        <w:t xml:space="preserve">Operation and Maintenance of Corrosion Protection </w:t>
      </w:r>
      <w:r w:rsidR="000E7990">
        <w:t>(Repealed)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731.132</w:t>
      </w:r>
      <w:r>
        <w:tab/>
        <w:t xml:space="preserve">Compatibility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731.133</w:t>
      </w:r>
      <w:r>
        <w:tab/>
        <w:t xml:space="preserve">Repairs Allowed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731.134</w:t>
      </w:r>
      <w:r>
        <w:tab/>
        <w:t xml:space="preserve">Reporting and Recordkeeping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RELEASE DETECTION</w:t>
      </w:r>
    </w:p>
    <w:p w:rsidR="00CB1580" w:rsidRDefault="00CB1580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731.140</w:t>
      </w:r>
      <w:r>
        <w:tab/>
        <w:t xml:space="preserve">General Requirements for all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731.141</w:t>
      </w:r>
      <w:r>
        <w:tab/>
        <w:t xml:space="preserve">Petroleum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731.142</w:t>
      </w:r>
      <w:r>
        <w:tab/>
        <w:t xml:space="preserve">Hazardous Substance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731.143</w:t>
      </w:r>
      <w:r>
        <w:tab/>
        <w:t xml:space="preserve">Tanks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731.144</w:t>
      </w:r>
      <w:r>
        <w:tab/>
        <w:t xml:space="preserve">Piping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731.145</w:t>
      </w:r>
      <w:r>
        <w:tab/>
        <w:t xml:space="preserve">Recordkeeping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RELEASE REPORTING, INVESTIGATION AND CONFIRMATION</w:t>
      </w:r>
    </w:p>
    <w:p w:rsidR="00CB1580" w:rsidRDefault="00CB1580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731.150</w:t>
      </w:r>
      <w:r>
        <w:tab/>
        <w:t xml:space="preserve">Reporting of Suspected Releases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731.151</w:t>
      </w:r>
      <w:r>
        <w:tab/>
        <w:t xml:space="preserve">Investigation due to Off-site Impacts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731.152</w:t>
      </w:r>
      <w:r>
        <w:tab/>
        <w:t xml:space="preserve">Release Investigation and Confirmation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731.153</w:t>
      </w:r>
      <w:r>
        <w:tab/>
        <w:t xml:space="preserve">Reporting and Cleanup of Spills and Overfills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RELEASE RESPONSE AND CORRECTIVE ACTION</w:t>
      </w:r>
    </w:p>
    <w:p w:rsidR="00CB1580" w:rsidRDefault="00CB1580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731.160</w:t>
      </w:r>
      <w:r>
        <w:tab/>
        <w:t xml:space="preserve">General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731.161</w:t>
      </w:r>
      <w:r>
        <w:tab/>
        <w:t xml:space="preserve">Initial Response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731.162</w:t>
      </w:r>
      <w:r>
        <w:tab/>
        <w:t xml:space="preserve">Initial Abatement Measures and Site Check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731.163</w:t>
      </w:r>
      <w:r>
        <w:tab/>
        <w:t xml:space="preserve">Initial Site Characterization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731.164</w:t>
      </w:r>
      <w:r>
        <w:tab/>
        <w:t xml:space="preserve">Free Product Removal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731.165</w:t>
      </w:r>
      <w:r>
        <w:tab/>
        <w:t xml:space="preserve">Investigations for Soil and Groundwater Cleanup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731.166</w:t>
      </w:r>
      <w:r>
        <w:tab/>
        <w:t xml:space="preserve">Corrective Action Plan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731.167</w:t>
      </w:r>
      <w:r>
        <w:tab/>
        <w:t xml:space="preserve">Public Participation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OUT-OF-SERVICE SYSTEMS AND CLOSURE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045D3A" w:rsidRDefault="00045D3A" w:rsidP="00D616D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731.170</w:t>
      </w:r>
      <w:r>
        <w:tab/>
        <w:t xml:space="preserve">Temporary Closure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731.171</w:t>
      </w:r>
      <w:r>
        <w:tab/>
        <w:t xml:space="preserve">Permanent Closure and Changes-in-Service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731.172</w:t>
      </w:r>
      <w:r>
        <w:tab/>
        <w:t xml:space="preserve">Assessing Site at Closure or Change-in-Service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731.173</w:t>
      </w:r>
      <w:r>
        <w:tab/>
        <w:t xml:space="preserve">Previously Closed Systems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731.174</w:t>
      </w:r>
      <w:r>
        <w:tab/>
        <w:t xml:space="preserve">Closure Records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FINANCIAL RESPONSIBILITY</w:t>
      </w:r>
    </w:p>
    <w:p w:rsidR="00CB1580" w:rsidRDefault="00CB1580" w:rsidP="00D616DE">
      <w:pPr>
        <w:widowControl w:val="0"/>
        <w:autoSpaceDE w:val="0"/>
        <w:autoSpaceDN w:val="0"/>
        <w:adjustRightInd w:val="0"/>
        <w:ind w:left="1440" w:hanging="1440"/>
      </w:pP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731.190</w:t>
      </w:r>
      <w:r>
        <w:tab/>
        <w:t xml:space="preserve">Applicability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731.191</w:t>
      </w:r>
      <w:r>
        <w:tab/>
        <w:t xml:space="preserve">Compliance Dates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731.192</w:t>
      </w:r>
      <w:r>
        <w:tab/>
        <w:t xml:space="preserve">Definitions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731.193</w:t>
      </w:r>
      <w:r>
        <w:tab/>
        <w:t xml:space="preserve">Amount and Scope of Required Financial Responsibility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731.194</w:t>
      </w:r>
      <w:r>
        <w:tab/>
        <w:t xml:space="preserve">Allowable Mechanisms and Combinations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731.195</w:t>
      </w:r>
      <w:r>
        <w:tab/>
        <w:t xml:space="preserve">Financial Test of Self-insurance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731.196</w:t>
      </w:r>
      <w:r>
        <w:tab/>
        <w:t xml:space="preserve">Guarantee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731.197</w:t>
      </w:r>
      <w:r>
        <w:tab/>
        <w:t xml:space="preserve">Insurance or Risk Retention Group Coverage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731.198</w:t>
      </w:r>
      <w:r>
        <w:tab/>
        <w:t xml:space="preserve">Surety Bond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731.199</w:t>
      </w:r>
      <w:r>
        <w:tab/>
        <w:t xml:space="preserve">Letter of Credit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731.200</w:t>
      </w:r>
      <w:r>
        <w:tab/>
        <w:t xml:space="preserve">UST State Fund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731.202</w:t>
      </w:r>
      <w:r>
        <w:tab/>
        <w:t xml:space="preserve">Trust Fund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731.203</w:t>
      </w:r>
      <w:r>
        <w:tab/>
        <w:t xml:space="preserve">Standby Trust Fund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731.204</w:t>
      </w:r>
      <w:r>
        <w:tab/>
        <w:t>Substitution o</w:t>
      </w:r>
      <w:r w:rsidR="00316812">
        <w:t>f</w:t>
      </w:r>
      <w:r>
        <w:t xml:space="preserve"> Mechanisms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731.205</w:t>
      </w:r>
      <w:r>
        <w:tab/>
        <w:t xml:space="preserve">Cancellation or Nonrenewal by Provider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731.206</w:t>
      </w:r>
      <w:r>
        <w:tab/>
        <w:t xml:space="preserve">Reporting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731.207</w:t>
      </w:r>
      <w:r>
        <w:tab/>
        <w:t xml:space="preserve">Recordkeeping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731.208</w:t>
      </w:r>
      <w:r>
        <w:tab/>
        <w:t xml:space="preserve">Drawing on Financial Assurance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731.209</w:t>
      </w:r>
      <w:r>
        <w:tab/>
        <w:t xml:space="preserve">Release from Financial Assurance Requirement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731.210</w:t>
      </w:r>
      <w:r>
        <w:tab/>
        <w:t xml:space="preserve">Bankruptcy or other Incapacity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731.211</w:t>
      </w:r>
      <w:r>
        <w:tab/>
        <w:t xml:space="preserve">Replenishment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731.900</w:t>
      </w:r>
      <w:r>
        <w:tab/>
        <w:t xml:space="preserve">Incorporation by reference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  <w:r>
        <w:t>731.901</w:t>
      </w:r>
      <w:r>
        <w:tab/>
        <w:t xml:space="preserve">Compliance Date (Repealed) </w:t>
      </w:r>
    </w:p>
    <w:p w:rsidR="00D616DE" w:rsidRDefault="00D616DE" w:rsidP="00D616DE">
      <w:pPr>
        <w:widowControl w:val="0"/>
        <w:autoSpaceDE w:val="0"/>
        <w:autoSpaceDN w:val="0"/>
        <w:adjustRightInd w:val="0"/>
        <w:ind w:left="1440" w:hanging="1440"/>
      </w:pPr>
    </w:p>
    <w:p w:rsidR="002C7975" w:rsidRDefault="00C12A83" w:rsidP="00C12A83">
      <w:pPr>
        <w:overflowPunct w:val="0"/>
        <w:autoSpaceDE w:val="0"/>
        <w:autoSpaceDN w:val="0"/>
        <w:adjustRightInd w:val="0"/>
        <w:ind w:left="720" w:right="720"/>
        <w:jc w:val="center"/>
        <w:rPr>
          <w:szCs w:val="20"/>
        </w:rPr>
      </w:pPr>
      <w:r w:rsidRPr="00C12A83">
        <w:rPr>
          <w:szCs w:val="20"/>
        </w:rPr>
        <w:t>SUBPART K:  UST SYSTEMS WITH FIELD-CONSTRUCTED TANKS</w:t>
      </w:r>
    </w:p>
    <w:p w:rsidR="00C12A83" w:rsidRPr="00C12A83" w:rsidRDefault="00C12A83" w:rsidP="00C12A83">
      <w:pPr>
        <w:overflowPunct w:val="0"/>
        <w:autoSpaceDE w:val="0"/>
        <w:autoSpaceDN w:val="0"/>
        <w:adjustRightInd w:val="0"/>
        <w:ind w:left="720" w:right="720"/>
        <w:jc w:val="center"/>
        <w:rPr>
          <w:szCs w:val="20"/>
        </w:rPr>
      </w:pPr>
      <w:r w:rsidRPr="00C12A83">
        <w:rPr>
          <w:szCs w:val="20"/>
        </w:rPr>
        <w:t>AND AIRPORT HYDRANT FUEL DISTRIBUTION SYSTEMS</w:t>
      </w:r>
    </w:p>
    <w:p w:rsidR="00C12A83" w:rsidRDefault="00C12A83" w:rsidP="00C12A83">
      <w:pPr>
        <w:overflowPunct w:val="0"/>
        <w:autoSpaceDE w:val="0"/>
        <w:autoSpaceDN w:val="0"/>
        <w:adjustRightInd w:val="0"/>
        <w:rPr>
          <w:szCs w:val="20"/>
        </w:rPr>
      </w:pPr>
    </w:p>
    <w:p w:rsidR="00C12A83" w:rsidRPr="00C12A83" w:rsidRDefault="00C12A83" w:rsidP="00C12A83">
      <w:pPr>
        <w:overflowPunct w:val="0"/>
        <w:autoSpaceDE w:val="0"/>
        <w:autoSpaceDN w:val="0"/>
        <w:adjustRightInd w:val="0"/>
        <w:rPr>
          <w:szCs w:val="20"/>
        </w:rPr>
      </w:pPr>
      <w:r w:rsidRPr="00C12A83">
        <w:rPr>
          <w:szCs w:val="20"/>
        </w:rPr>
        <w:t>Section</w:t>
      </w:r>
    </w:p>
    <w:p w:rsidR="00C12A83" w:rsidRPr="00C12A83" w:rsidRDefault="00C12A83" w:rsidP="00C12A83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 w:rsidRPr="00C12A83">
        <w:rPr>
          <w:szCs w:val="20"/>
        </w:rPr>
        <w:t>731.250</w:t>
      </w:r>
      <w:r>
        <w:rPr>
          <w:szCs w:val="20"/>
        </w:rPr>
        <w:tab/>
      </w:r>
      <w:r w:rsidRPr="00C12A83">
        <w:rPr>
          <w:szCs w:val="20"/>
        </w:rPr>
        <w:t>Definitions</w:t>
      </w:r>
    </w:p>
    <w:p w:rsidR="00C12A83" w:rsidRPr="00C12A83" w:rsidRDefault="00C12A83" w:rsidP="00C12A83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 w:rsidRPr="00C12A83">
        <w:rPr>
          <w:szCs w:val="20"/>
        </w:rPr>
        <w:t>731.251</w:t>
      </w:r>
      <w:r>
        <w:rPr>
          <w:szCs w:val="20"/>
        </w:rPr>
        <w:tab/>
      </w:r>
      <w:r w:rsidRPr="00C12A83">
        <w:rPr>
          <w:szCs w:val="20"/>
        </w:rPr>
        <w:t>General Requirements</w:t>
      </w:r>
    </w:p>
    <w:p w:rsidR="00C12A83" w:rsidRDefault="00C12A83" w:rsidP="00A67EB3"/>
    <w:p w:rsidR="00D616DE" w:rsidRPr="00A67EB3" w:rsidRDefault="00705836" w:rsidP="00A67EB3">
      <w:r w:rsidRPr="00A67EB3">
        <w:t>731.</w:t>
      </w:r>
      <w:r w:rsidR="00D616DE" w:rsidRPr="00A67EB3">
        <w:t>APPENDIX A</w:t>
      </w:r>
      <w:r w:rsidR="00D616DE" w:rsidRPr="00A67EB3">
        <w:tab/>
        <w:t>Notification Form</w:t>
      </w:r>
      <w:r w:rsidR="00B21668">
        <w:t xml:space="preserve"> (Repealed)</w:t>
      </w:r>
      <w:r w:rsidR="00D616DE" w:rsidRPr="00A67EB3">
        <w:t xml:space="preserve"> </w:t>
      </w:r>
    </w:p>
    <w:p w:rsidR="00D616DE" w:rsidRPr="00A67EB3" w:rsidRDefault="00705836" w:rsidP="00A67EB3">
      <w:r w:rsidRPr="00A67EB3">
        <w:t>731.</w:t>
      </w:r>
      <w:r w:rsidR="00D616DE" w:rsidRPr="00A67EB3">
        <w:t>APPENDIX C</w:t>
      </w:r>
      <w:r w:rsidR="00D616DE" w:rsidRPr="00A67EB3">
        <w:tab/>
        <w:t>Statement for Shipping Tickets and Invoices</w:t>
      </w:r>
      <w:r w:rsidR="00B21668">
        <w:t xml:space="preserve"> (Repealed)</w:t>
      </w:r>
      <w:r w:rsidR="00D616DE" w:rsidRPr="00A67EB3">
        <w:t xml:space="preserve"> </w:t>
      </w:r>
    </w:p>
    <w:sectPr w:rsidR="00D616DE" w:rsidRPr="00A67EB3" w:rsidSect="00D61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6DE"/>
    <w:rsid w:val="00045D3A"/>
    <w:rsid w:val="000E7990"/>
    <w:rsid w:val="001F42A7"/>
    <w:rsid w:val="002C7975"/>
    <w:rsid w:val="00316812"/>
    <w:rsid w:val="00641B34"/>
    <w:rsid w:val="006D108C"/>
    <w:rsid w:val="00705836"/>
    <w:rsid w:val="00A14682"/>
    <w:rsid w:val="00A67EB3"/>
    <w:rsid w:val="00B21668"/>
    <w:rsid w:val="00C12A83"/>
    <w:rsid w:val="00CB1580"/>
    <w:rsid w:val="00D616D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98F3ED-1C53-43E3-814D-4B36949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PROGRAM SCOPE AND INTERIM PROHIBITION</vt:lpstr>
    </vt:vector>
  </TitlesOfParts>
  <Company>State of Illinois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PROGRAM SCOPE AND INTERIM PROHIBITION</dc:title>
  <dc:subject/>
  <dc:creator>Illinois General Assembly</dc:creator>
  <cp:keywords/>
  <dc:description/>
  <cp:lastModifiedBy>BockewitzCK</cp:lastModifiedBy>
  <cp:revision>8</cp:revision>
  <dcterms:created xsi:type="dcterms:W3CDTF">2012-06-21T21:58:00Z</dcterms:created>
  <dcterms:modified xsi:type="dcterms:W3CDTF">2018-04-24T20:51:00Z</dcterms:modified>
</cp:coreProperties>
</file>