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57" w:rsidRPr="0005250A" w:rsidRDefault="00C7050E" w:rsidP="002E2157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2E2157">
        <w:rPr>
          <w:b/>
          <w:bCs/>
        </w:rPr>
        <w:lastRenderedPageBreak/>
        <w:t>Section 726.</w:t>
      </w:r>
      <w:r w:rsidR="006B3447">
        <w:rPr>
          <w:b/>
          <w:bCs/>
        </w:rPr>
        <w:t>APPENDIX</w:t>
      </w:r>
      <w:r w:rsidR="002E2157">
        <w:rPr>
          <w:b/>
          <w:bCs/>
        </w:rPr>
        <w:t xml:space="preserve"> F   </w:t>
      </w:r>
      <w:r w:rsidR="002E2157" w:rsidRPr="0005250A">
        <w:rPr>
          <w:b/>
          <w:bCs/>
        </w:rPr>
        <w:t>Stack Plume Rise</w:t>
      </w:r>
    </w:p>
    <w:p w:rsidR="002E2157" w:rsidRDefault="002E2157" w:rsidP="002E2157"/>
    <w:p w:rsidR="002E2157" w:rsidRPr="00FF7EDD" w:rsidRDefault="002E2157" w:rsidP="002E2157">
      <w:pPr>
        <w:ind w:right="-693"/>
        <w:jc w:val="center"/>
        <w:rPr>
          <w:rFonts w:ascii="Arial" w:hAnsi="Arial" w:cs="Arial"/>
          <w:sz w:val="20"/>
          <w:szCs w:val="20"/>
        </w:rPr>
      </w:pPr>
      <w:r w:rsidRPr="00FF7EDD">
        <w:rPr>
          <w:rFonts w:ascii="Arial" w:hAnsi="Arial" w:cs="Arial"/>
          <w:sz w:val="20"/>
          <w:szCs w:val="20"/>
        </w:rPr>
        <w:t>Estimated Plume Rise (in Meters)</w:t>
      </w:r>
    </w:p>
    <w:p w:rsidR="002E2157" w:rsidRDefault="002E2157" w:rsidP="002E2157">
      <w:pPr>
        <w:ind w:right="-693"/>
        <w:jc w:val="center"/>
        <w:rPr>
          <w:rFonts w:ascii="Arial" w:hAnsi="Arial" w:cs="Arial"/>
          <w:sz w:val="20"/>
          <w:szCs w:val="20"/>
        </w:rPr>
      </w:pPr>
      <w:r w:rsidRPr="00FF7EDD">
        <w:rPr>
          <w:rFonts w:ascii="Arial" w:hAnsi="Arial" w:cs="Arial"/>
          <w:sz w:val="20"/>
          <w:szCs w:val="20"/>
        </w:rPr>
        <w:t>Based on Stack Exit Flow Rate and Gas Temperature</w:t>
      </w:r>
    </w:p>
    <w:p w:rsidR="002E2157" w:rsidRDefault="002E2157" w:rsidP="002E2157">
      <w:pPr>
        <w:ind w:right="-693"/>
        <w:jc w:val="center"/>
        <w:rPr>
          <w:rFonts w:ascii="Arial" w:hAnsi="Arial" w:cs="Arial"/>
          <w:sz w:val="20"/>
          <w:szCs w:val="20"/>
        </w:rPr>
      </w:pPr>
    </w:p>
    <w:tbl>
      <w:tblPr>
        <w:tblW w:w="9223" w:type="dxa"/>
        <w:tblInd w:w="96" w:type="dxa"/>
        <w:tblLook w:val="0000" w:firstRow="0" w:lastRow="0" w:firstColumn="0" w:lastColumn="0" w:noHBand="0" w:noVBand="0"/>
      </w:tblPr>
      <w:tblGrid>
        <w:gridCol w:w="14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2"/>
      </w:tblGrid>
      <w:tr w:rsidR="002E2157" w:rsidRPr="0005250A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Exhaust Temperature (K°)</w:t>
            </w:r>
          </w:p>
        </w:tc>
      </w:tr>
      <w:tr w:rsidR="002E2157" w:rsidRPr="0005250A">
        <w:trPr>
          <w:trHeight w:val="90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Flow</w:t>
            </w:r>
          </w:p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rate</w:t>
            </w:r>
          </w:p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(</w:t>
            </w:r>
            <w:r w:rsidR="00D52690">
              <w:rPr>
                <w:rFonts w:ascii="Arial" w:hAnsi="Arial" w:cs="Arial"/>
                <w:sz w:val="18"/>
                <w:szCs w:val="18"/>
              </w:rPr>
              <w:t>m</w:t>
            </w:r>
            <w:r w:rsidR="00D52690" w:rsidRPr="00D526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5250A">
              <w:rPr>
                <w:rFonts w:ascii="Arial" w:hAnsi="Arial" w:cs="Arial"/>
                <w:sz w:val="18"/>
                <w:szCs w:val="18"/>
              </w:rPr>
              <w:t>/sec)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&lt;325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325-</w:t>
            </w:r>
          </w:p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350-399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400-449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450-499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500-599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600-699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700-799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800-999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1000-1499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&gt;1499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&lt;0.5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0.5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7.5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12.5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15.0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20.0</w:t>
            </w:r>
            <w:r w:rsidR="002F794D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05250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25.0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35.0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80.0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90.0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100.0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120.0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140.0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159.9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160.0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179.9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180.0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50A">
              <w:rPr>
                <w:rFonts w:ascii="Arial" w:hAnsi="Arial" w:cs="Arial"/>
                <w:sz w:val="18"/>
                <w:szCs w:val="18"/>
              </w:rPr>
              <w:t>199.9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2E2157" w:rsidRPr="0005250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&gt;199.9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2157" w:rsidRPr="0005250A" w:rsidRDefault="002E2157" w:rsidP="002E2157">
            <w:pPr>
              <w:rPr>
                <w:rFonts w:ascii="Arial" w:hAnsi="Arial" w:cs="Arial"/>
                <w:sz w:val="18"/>
                <w:szCs w:val="18"/>
              </w:rPr>
            </w:pPr>
            <w:r w:rsidRPr="0005250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</w:tbl>
    <w:p w:rsidR="002E2157" w:rsidRPr="00FF7EDD" w:rsidRDefault="002E2157" w:rsidP="002E2157">
      <w:pPr>
        <w:jc w:val="center"/>
        <w:rPr>
          <w:rFonts w:ascii="Arial" w:hAnsi="Arial" w:cs="Arial"/>
          <w:sz w:val="20"/>
          <w:szCs w:val="20"/>
        </w:rPr>
      </w:pPr>
    </w:p>
    <w:p w:rsidR="006B3447" w:rsidRPr="00D55B37" w:rsidRDefault="006B34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56C72">
        <w:t>3249</w:t>
      </w:r>
      <w:r w:rsidRPr="00D55B37">
        <w:t xml:space="preserve">, effective </w:t>
      </w:r>
      <w:r w:rsidR="00A5300A">
        <w:t>March 4, 2013</w:t>
      </w:r>
      <w:r w:rsidRPr="00D55B37">
        <w:t>)</w:t>
      </w:r>
    </w:p>
    <w:sectPr w:rsidR="006B3447" w:rsidRPr="00D55B37" w:rsidSect="00BF5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9C8"/>
    <w:rsid w:val="00083603"/>
    <w:rsid w:val="002E2157"/>
    <w:rsid w:val="002F794D"/>
    <w:rsid w:val="0038240E"/>
    <w:rsid w:val="00445443"/>
    <w:rsid w:val="005C3366"/>
    <w:rsid w:val="006B3447"/>
    <w:rsid w:val="006E5089"/>
    <w:rsid w:val="00A26FF7"/>
    <w:rsid w:val="00A5300A"/>
    <w:rsid w:val="00BF59C8"/>
    <w:rsid w:val="00C7050E"/>
    <w:rsid w:val="00D52690"/>
    <w:rsid w:val="00D85DFD"/>
    <w:rsid w:val="00DA2414"/>
    <w:rsid w:val="00E527E3"/>
    <w:rsid w:val="00E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2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