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0FD" w:rsidRDefault="003960FD" w:rsidP="003960FD">
      <w:pPr>
        <w:widowControl w:val="0"/>
        <w:autoSpaceDE w:val="0"/>
        <w:autoSpaceDN w:val="0"/>
        <w:adjustRightInd w:val="0"/>
      </w:pPr>
    </w:p>
    <w:p w:rsidR="003960FD" w:rsidRDefault="003960FD" w:rsidP="003960FD">
      <w:pPr>
        <w:widowControl w:val="0"/>
        <w:autoSpaceDE w:val="0"/>
        <w:autoSpaceDN w:val="0"/>
        <w:adjustRightInd w:val="0"/>
      </w:pPr>
      <w:r>
        <w:rPr>
          <w:b/>
          <w:bCs/>
        </w:rPr>
        <w:t>Section 726.450  Recordkeeping for a Transportation and Disposal Conditional Exemption</w:t>
      </w:r>
      <w:r>
        <w:t xml:space="preserve"> </w:t>
      </w:r>
    </w:p>
    <w:p w:rsidR="003960FD" w:rsidRDefault="003960FD" w:rsidP="003960FD">
      <w:pPr>
        <w:widowControl w:val="0"/>
        <w:autoSpaceDE w:val="0"/>
        <w:autoSpaceDN w:val="0"/>
        <w:adjustRightInd w:val="0"/>
      </w:pPr>
    </w:p>
    <w:p w:rsidR="003960FD" w:rsidRDefault="003960FD" w:rsidP="003960FD">
      <w:pPr>
        <w:widowControl w:val="0"/>
        <w:autoSpaceDE w:val="0"/>
        <w:autoSpaceDN w:val="0"/>
        <w:adjustRightInd w:val="0"/>
      </w:pPr>
      <w:r>
        <w:t>In addition to those records required by a generator's NRC or I</w:t>
      </w:r>
      <w:r w:rsidR="00C936B9">
        <w:t>EMA</w:t>
      </w:r>
      <w:r>
        <w:t xml:space="preserve"> license, the generator must keep records as follows: </w:t>
      </w:r>
    </w:p>
    <w:p w:rsidR="002C3140" w:rsidRDefault="002C3140" w:rsidP="003960FD">
      <w:pPr>
        <w:widowControl w:val="0"/>
        <w:autoSpaceDE w:val="0"/>
        <w:autoSpaceDN w:val="0"/>
        <w:adjustRightInd w:val="0"/>
      </w:pPr>
    </w:p>
    <w:p w:rsidR="003960FD" w:rsidRDefault="003960FD" w:rsidP="003960FD">
      <w:pPr>
        <w:widowControl w:val="0"/>
        <w:autoSpaceDE w:val="0"/>
        <w:autoSpaceDN w:val="0"/>
        <w:adjustRightInd w:val="0"/>
        <w:ind w:left="1440" w:hanging="720"/>
      </w:pPr>
      <w:r>
        <w:t>a)</w:t>
      </w:r>
      <w:r>
        <w:tab/>
        <w:t xml:space="preserve">The generator must follow the applicable existing recordkeeping requirements under 35 Ill. Adm. Code 724.173, 725.173, and 728.107 to demonstrate that its waste has met LDR treatment standards prior to the generator claiming the exemption. </w:t>
      </w:r>
    </w:p>
    <w:p w:rsidR="002C3140" w:rsidRDefault="002C3140" w:rsidP="00395409">
      <w:pPr>
        <w:widowControl w:val="0"/>
        <w:autoSpaceDE w:val="0"/>
        <w:autoSpaceDN w:val="0"/>
        <w:adjustRightInd w:val="0"/>
      </w:pPr>
    </w:p>
    <w:p w:rsidR="003960FD" w:rsidRDefault="003960FD" w:rsidP="003960FD">
      <w:pPr>
        <w:widowControl w:val="0"/>
        <w:autoSpaceDE w:val="0"/>
        <w:autoSpaceDN w:val="0"/>
        <w:adjustRightInd w:val="0"/>
        <w:ind w:left="1440" w:hanging="720"/>
      </w:pPr>
      <w:r>
        <w:t>b)</w:t>
      </w:r>
      <w:r>
        <w:tab/>
        <w:t xml:space="preserve">The generator must keep a copy of all notifications and return receipts required under Sections 726.455, and 726.460 for three years after the exempted waste is sent for disposal. </w:t>
      </w:r>
    </w:p>
    <w:p w:rsidR="002C3140" w:rsidRDefault="002C3140" w:rsidP="00395409">
      <w:pPr>
        <w:widowControl w:val="0"/>
        <w:autoSpaceDE w:val="0"/>
        <w:autoSpaceDN w:val="0"/>
        <w:adjustRightInd w:val="0"/>
      </w:pPr>
    </w:p>
    <w:p w:rsidR="003960FD" w:rsidRDefault="003960FD" w:rsidP="003960FD">
      <w:pPr>
        <w:widowControl w:val="0"/>
        <w:autoSpaceDE w:val="0"/>
        <w:autoSpaceDN w:val="0"/>
        <w:adjustRightInd w:val="0"/>
        <w:ind w:left="1440" w:hanging="720"/>
      </w:pPr>
      <w:r>
        <w:t>c)</w:t>
      </w:r>
      <w:r>
        <w:tab/>
        <w:t xml:space="preserve">The generator must keep a copy of all notifications and return receipts required under Section 726.445(a) for three years after the last exempted waste is sent for disposal. </w:t>
      </w:r>
    </w:p>
    <w:p w:rsidR="002C3140" w:rsidRDefault="002C3140" w:rsidP="00395409">
      <w:pPr>
        <w:widowControl w:val="0"/>
        <w:autoSpaceDE w:val="0"/>
        <w:autoSpaceDN w:val="0"/>
        <w:adjustRightInd w:val="0"/>
      </w:pPr>
    </w:p>
    <w:p w:rsidR="003960FD" w:rsidRDefault="003960FD" w:rsidP="003960FD">
      <w:pPr>
        <w:widowControl w:val="0"/>
        <w:autoSpaceDE w:val="0"/>
        <w:autoSpaceDN w:val="0"/>
        <w:adjustRightInd w:val="0"/>
        <w:ind w:left="1440" w:hanging="720"/>
      </w:pPr>
      <w:r>
        <w:t>d)</w:t>
      </w:r>
      <w:r>
        <w:tab/>
        <w:t xml:space="preserve">The generator must keep a copy of the notification and return receipt required under Section 726.445(b) for three years after the exempted waste is sent for disposal. </w:t>
      </w:r>
    </w:p>
    <w:p w:rsidR="002C3140" w:rsidRDefault="002C3140" w:rsidP="00395409">
      <w:pPr>
        <w:widowControl w:val="0"/>
        <w:autoSpaceDE w:val="0"/>
        <w:autoSpaceDN w:val="0"/>
        <w:adjustRightInd w:val="0"/>
      </w:pPr>
    </w:p>
    <w:p w:rsidR="00C936B9" w:rsidRDefault="003960FD" w:rsidP="003960FD">
      <w:pPr>
        <w:widowControl w:val="0"/>
        <w:autoSpaceDE w:val="0"/>
        <w:autoSpaceDN w:val="0"/>
        <w:adjustRightInd w:val="0"/>
        <w:ind w:left="1440" w:hanging="720"/>
      </w:pPr>
      <w:r>
        <w:t>e)</w:t>
      </w:r>
      <w:r>
        <w:tab/>
        <w:t>If the generator is not already subject to federal NRC and I</w:t>
      </w:r>
      <w:r w:rsidR="00C936B9">
        <w:t>EMA</w:t>
      </w:r>
      <w:r>
        <w:t xml:space="preserve"> manifest and transportation regulations for the shipment of its waste, the generator must also keep all other documents related to tracking the exempted waste as required under federal 10 CFR 20.2006</w:t>
      </w:r>
      <w:r w:rsidR="00C936B9">
        <w:t xml:space="preserve"> (Transfer for Disposal and Manifests)</w:t>
      </w:r>
      <w:r w:rsidR="00FA3EF1">
        <w:t>, incorporated by reference in 35 Ill. Adm. Code 720.111(b),</w:t>
      </w:r>
      <w:r>
        <w:t xml:space="preserve"> and I</w:t>
      </w:r>
      <w:r w:rsidR="00C936B9">
        <w:t>EMA</w:t>
      </w:r>
      <w:r>
        <w:t xml:space="preserve"> requirements under 32 Ill. Adm. Code 340, including applicable NARM requirements, in addition to the records specified in subsections (a) through (d) </w:t>
      </w:r>
    </w:p>
    <w:p w:rsidR="00395409" w:rsidRDefault="00395409" w:rsidP="00395409">
      <w:pPr>
        <w:pStyle w:val="JCARSourceNote"/>
      </w:pPr>
    </w:p>
    <w:p w:rsidR="00C936B9" w:rsidRPr="00D55B37" w:rsidRDefault="0054320E">
      <w:pPr>
        <w:pStyle w:val="JCARSourceNote"/>
        <w:ind w:firstLine="720"/>
      </w:pPr>
      <w:r>
        <w:t xml:space="preserve">(Source:  Amended at 42 Ill. Reg. </w:t>
      </w:r>
      <w:r w:rsidR="004A27ED">
        <w:t>23023</w:t>
      </w:r>
      <w:r>
        <w:t xml:space="preserve">, effective </w:t>
      </w:r>
      <w:bookmarkStart w:id="0" w:name="_GoBack"/>
      <w:r w:rsidR="004A27ED">
        <w:t>November 19, 2018</w:t>
      </w:r>
      <w:bookmarkEnd w:id="0"/>
      <w:r>
        <w:t>)</w:t>
      </w:r>
    </w:p>
    <w:sectPr w:rsidR="00C936B9" w:rsidRPr="00D55B37" w:rsidSect="003960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60FD"/>
    <w:rsid w:val="00011218"/>
    <w:rsid w:val="002C3140"/>
    <w:rsid w:val="00395409"/>
    <w:rsid w:val="003960FD"/>
    <w:rsid w:val="004A27ED"/>
    <w:rsid w:val="0054320E"/>
    <w:rsid w:val="005924B3"/>
    <w:rsid w:val="005C3366"/>
    <w:rsid w:val="00883BDD"/>
    <w:rsid w:val="00A74D79"/>
    <w:rsid w:val="00B46B2F"/>
    <w:rsid w:val="00C936B9"/>
    <w:rsid w:val="00D0754E"/>
    <w:rsid w:val="00E575C6"/>
    <w:rsid w:val="00FA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D572BBF-9CA8-402F-90E8-9DA6D77F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93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Lane, Arlene L.</cp:lastModifiedBy>
  <cp:revision>4</cp:revision>
  <dcterms:created xsi:type="dcterms:W3CDTF">2018-12-06T16:58:00Z</dcterms:created>
  <dcterms:modified xsi:type="dcterms:W3CDTF">2018-12-11T19:01:00Z</dcterms:modified>
</cp:coreProperties>
</file>