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21" w:rsidRDefault="005E1D21" w:rsidP="00E31CD7">
      <w:pPr>
        <w:widowControl w:val="0"/>
        <w:autoSpaceDE w:val="0"/>
        <w:autoSpaceDN w:val="0"/>
        <w:adjustRightInd w:val="0"/>
      </w:pPr>
    </w:p>
    <w:p w:rsidR="005E1D21" w:rsidRDefault="005E1D21" w:rsidP="00E31CD7">
      <w:pPr>
        <w:widowControl w:val="0"/>
        <w:autoSpaceDE w:val="0"/>
        <w:autoSpaceDN w:val="0"/>
        <w:adjustRightInd w:val="0"/>
      </w:pPr>
      <w:r>
        <w:rPr>
          <w:b/>
          <w:bCs/>
        </w:rPr>
        <w:t xml:space="preserve">Section 724.1102  Closure and </w:t>
      </w:r>
      <w:r w:rsidR="000E602B">
        <w:rPr>
          <w:b/>
          <w:bCs/>
        </w:rPr>
        <w:t xml:space="preserve">Post-Closure </w:t>
      </w:r>
      <w:r>
        <w:rPr>
          <w:b/>
          <w:bCs/>
        </w:rPr>
        <w:t>Care</w:t>
      </w:r>
      <w:r>
        <w:t xml:space="preserve"> </w:t>
      </w:r>
    </w:p>
    <w:p w:rsidR="005E1D21" w:rsidRDefault="005E1D21" w:rsidP="00E31CD7">
      <w:pPr>
        <w:widowControl w:val="0"/>
        <w:autoSpaceDE w:val="0"/>
        <w:autoSpaceDN w:val="0"/>
        <w:adjustRightInd w:val="0"/>
      </w:pPr>
    </w:p>
    <w:p w:rsidR="005E1D21" w:rsidRDefault="005E1D21" w:rsidP="00E31CD7">
      <w:pPr>
        <w:widowControl w:val="0"/>
        <w:autoSpaceDE w:val="0"/>
        <w:autoSpaceDN w:val="0"/>
        <w:adjustRightInd w:val="0"/>
        <w:ind w:left="1440" w:hanging="720"/>
      </w:pPr>
      <w:r>
        <w:t>a)</w:t>
      </w:r>
      <w:r>
        <w:tab/>
        <w:t>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w:t>
      </w:r>
      <w:r w:rsidR="00992F2F">
        <w:t>,</w:t>
      </w:r>
      <w:r>
        <w:t xml:space="preserve"> unless 35 Ill. Adm. Code 721.103(e) applies.  The closure plan, closure activities, cost estimates for closure, and financial responsibility for containment buildings must meet all of the requirements specified in </w:t>
      </w:r>
      <w:r w:rsidR="000E602B">
        <w:t>Subparts G and H</w:t>
      </w:r>
      <w:r>
        <w:t xml:space="preserve">. </w:t>
      </w:r>
    </w:p>
    <w:p w:rsidR="005B63EB" w:rsidRDefault="005B63EB" w:rsidP="0065702F">
      <w:pPr>
        <w:widowControl w:val="0"/>
        <w:autoSpaceDE w:val="0"/>
        <w:autoSpaceDN w:val="0"/>
        <w:adjustRightInd w:val="0"/>
      </w:pPr>
    </w:p>
    <w:p w:rsidR="005E1D21" w:rsidRDefault="005E1D21" w:rsidP="00E31CD7">
      <w:pPr>
        <w:widowControl w:val="0"/>
        <w:autoSpaceDE w:val="0"/>
        <w:autoSpaceDN w:val="0"/>
        <w:adjustRightInd w:val="0"/>
        <w:ind w:left="1440" w:hanging="720"/>
      </w:pPr>
      <w:r>
        <w:t>b)</w:t>
      </w:r>
      <w: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w:t>
      </w:r>
      <w:r w:rsidR="00467298">
        <w:t>Section</w:t>
      </w:r>
      <w:r>
        <w:t xml:space="preserve"> 724.</w:t>
      </w:r>
      <w:r w:rsidR="006B6054">
        <w:t>4</w:t>
      </w:r>
      <w:r>
        <w:t xml:space="preserve">10).  In addition, for the purposes of closure, post-closure, and financial responsibility, such a containment building is then considered to be a landfill, and the owner or operator must meet all the requirements for landfills specified in </w:t>
      </w:r>
      <w:r w:rsidR="000E602B">
        <w:t>Subparts G and H</w:t>
      </w:r>
      <w:r w:rsidR="00BA4E71">
        <w:t>.</w:t>
      </w:r>
      <w:r>
        <w:t xml:space="preserve"> </w:t>
      </w:r>
    </w:p>
    <w:p w:rsidR="005E1D21" w:rsidRDefault="005E1D21" w:rsidP="0065702F">
      <w:pPr>
        <w:widowControl w:val="0"/>
        <w:autoSpaceDE w:val="0"/>
        <w:autoSpaceDN w:val="0"/>
        <w:adjustRightInd w:val="0"/>
      </w:pPr>
    </w:p>
    <w:p w:rsidR="000E602B" w:rsidRPr="00D55B37" w:rsidRDefault="00396B89" w:rsidP="001555F4">
      <w:pPr>
        <w:pStyle w:val="JCARSourceNote"/>
        <w:ind w:left="720"/>
      </w:pPr>
      <w:r>
        <w:t xml:space="preserve">(Source:  Amended at 42 Ill. Reg. </w:t>
      </w:r>
      <w:r w:rsidR="005D2151">
        <w:t>22614</w:t>
      </w:r>
      <w:r>
        <w:t xml:space="preserve">, effective </w:t>
      </w:r>
      <w:bookmarkStart w:id="0" w:name="_GoBack"/>
      <w:r w:rsidR="005D2151">
        <w:t>November 19, 2018</w:t>
      </w:r>
      <w:bookmarkEnd w:id="0"/>
      <w:r>
        <w:t>)</w:t>
      </w:r>
    </w:p>
    <w:sectPr w:rsidR="000E602B" w:rsidRPr="00D55B37" w:rsidSect="00E31C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D21"/>
    <w:rsid w:val="000E602B"/>
    <w:rsid w:val="001555F4"/>
    <w:rsid w:val="00396B89"/>
    <w:rsid w:val="003C5284"/>
    <w:rsid w:val="0040391E"/>
    <w:rsid w:val="00467298"/>
    <w:rsid w:val="005A47CC"/>
    <w:rsid w:val="005B63EB"/>
    <w:rsid w:val="005D2151"/>
    <w:rsid w:val="005E1D21"/>
    <w:rsid w:val="0065702F"/>
    <w:rsid w:val="006B6054"/>
    <w:rsid w:val="00914463"/>
    <w:rsid w:val="00992F2F"/>
    <w:rsid w:val="009B24A8"/>
    <w:rsid w:val="00A07CC9"/>
    <w:rsid w:val="00AB0D4B"/>
    <w:rsid w:val="00BA4E71"/>
    <w:rsid w:val="00CB0787"/>
    <w:rsid w:val="00E31CD7"/>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B47B525-5222-4D3F-9645-E673AFA4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