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7A" w:rsidRDefault="00A0007A" w:rsidP="00925073">
      <w:pPr>
        <w:widowControl w:val="0"/>
        <w:autoSpaceDE w:val="0"/>
        <w:autoSpaceDN w:val="0"/>
        <w:adjustRightInd w:val="0"/>
      </w:pPr>
    </w:p>
    <w:p w:rsidR="00A0007A" w:rsidRDefault="00A0007A" w:rsidP="00925073">
      <w:pPr>
        <w:widowControl w:val="0"/>
        <w:autoSpaceDE w:val="0"/>
        <w:autoSpaceDN w:val="0"/>
        <w:adjustRightInd w:val="0"/>
      </w:pPr>
      <w:r>
        <w:rPr>
          <w:b/>
          <w:bCs/>
        </w:rPr>
        <w:t>Section 724.117  General Requirements for Ignitable, Reactive</w:t>
      </w:r>
      <w:r w:rsidR="00946E2D">
        <w:rPr>
          <w:b/>
          <w:bCs/>
        </w:rPr>
        <w:t>,</w:t>
      </w:r>
      <w:r>
        <w:rPr>
          <w:b/>
          <w:bCs/>
        </w:rPr>
        <w:t xml:space="preserve"> or Incompatible Wastes</w:t>
      </w:r>
      <w:r>
        <w:t xml:space="preserve"> </w:t>
      </w:r>
    </w:p>
    <w:p w:rsidR="00A0007A" w:rsidRDefault="00A0007A" w:rsidP="00925073">
      <w:pPr>
        <w:widowControl w:val="0"/>
        <w:autoSpaceDE w:val="0"/>
        <w:autoSpaceDN w:val="0"/>
        <w:adjustRightInd w:val="0"/>
      </w:pPr>
    </w:p>
    <w:p w:rsidR="00A0007A" w:rsidRDefault="00A0007A" w:rsidP="00925073">
      <w:pPr>
        <w:widowControl w:val="0"/>
        <w:autoSpaceDE w:val="0"/>
        <w:autoSpaceDN w:val="0"/>
        <w:adjustRightInd w:val="0"/>
        <w:ind w:left="1440" w:hanging="720"/>
      </w:pPr>
      <w:r>
        <w:t>a)</w:t>
      </w:r>
      <w:r>
        <w:tab/>
        <w:t>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w:t>
      </w:r>
      <w:r w:rsidR="005C4A26">
        <w:t>eous ignition (e.g., from heat</w:t>
      </w:r>
      <w:r w:rsidR="007461ED">
        <w:t>-</w:t>
      </w:r>
      <w:r>
        <w:t>producing chemical reactions)</w:t>
      </w:r>
      <w:r w:rsidR="005C4A26">
        <w:t>,</w:t>
      </w:r>
      <w:r>
        <w:t xml:space="preserve"> and radiant heat.  While ignitable or reactive waste is being handled, the owner or operator must confine smoking and open flame to specially designated locations.  "No Smoking" signs must be conspicuously placed wherever there is a hazard from ignitable or reactive waste.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1440" w:hanging="720"/>
      </w:pPr>
      <w:r>
        <w:t>b)</w:t>
      </w:r>
      <w:r>
        <w:tab/>
        <w:t xml:space="preserve">Where specifically required by this Part, the owner or operator of a facility that treats, stores or disposes ignitable or reactive waste, or mixes incompatible waste and other materials, must take precautions to prevent reactions </w:t>
      </w:r>
      <w:r w:rsidR="005C4A26">
        <w:t>that do the following</w:t>
      </w:r>
      <w:r>
        <w:t xml:space="preserve">: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1440"/>
      </w:pPr>
      <w:r>
        <w:t>1)</w:t>
      </w:r>
      <w:r>
        <w:tab/>
        <w:t xml:space="preserve">Generate extreme heat or pressure, fire or explosions, or violent reactions;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2160" w:hanging="720"/>
      </w:pPr>
      <w:r>
        <w:t>2)</w:t>
      </w:r>
      <w:r>
        <w:tab/>
        <w:t xml:space="preserve">Produce uncontrolled toxic mists, fumes, dusts or gases in sufficient quantities to threaten human health or the environment;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2160" w:hanging="720"/>
      </w:pPr>
      <w:r>
        <w:t>3)</w:t>
      </w:r>
      <w:r>
        <w:tab/>
        <w:t xml:space="preserve">Produce uncontrolled flammable fumes or gases in sufficient quantities to pose a risk of fire or explosions;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1440"/>
      </w:pPr>
      <w:r>
        <w:t>4)</w:t>
      </w:r>
      <w:r>
        <w:tab/>
        <w:t xml:space="preserve">Damage the structural integrity of the device or facility;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1440"/>
      </w:pPr>
      <w:r>
        <w:t>5)</w:t>
      </w:r>
      <w:r>
        <w:tab/>
        <w:t xml:space="preserve">Through other like means threaten human health or the environment. </w:t>
      </w:r>
    </w:p>
    <w:p w:rsidR="001E5C01" w:rsidRDefault="001E5C01" w:rsidP="002F11C6">
      <w:pPr>
        <w:widowControl w:val="0"/>
        <w:autoSpaceDE w:val="0"/>
        <w:autoSpaceDN w:val="0"/>
        <w:adjustRightInd w:val="0"/>
      </w:pPr>
    </w:p>
    <w:p w:rsidR="00A0007A" w:rsidRDefault="00A0007A" w:rsidP="00925073">
      <w:pPr>
        <w:widowControl w:val="0"/>
        <w:autoSpaceDE w:val="0"/>
        <w:autoSpaceDN w:val="0"/>
        <w:adjustRightInd w:val="0"/>
        <w:ind w:left="1440" w:hanging="720"/>
      </w:pPr>
      <w:r>
        <w:t>c)</w:t>
      </w:r>
      <w:r>
        <w:tab/>
        <w:t xml:space="preserve">When required to comply with </w:t>
      </w:r>
      <w:r w:rsidR="001239FF">
        <w:t>subsection</w:t>
      </w:r>
      <w:r>
        <w:t xml:space="preserve">(a) or (b), the owner or operator must document that compliance.  This documentation may be based on references to published scientific or engineering literature, data from trial tests (e.g., bench scale or pilot scale tests), waste analyses (as specified in Section 724.113), or the results of the treatment of similar wastes by similar treatment processes and under similar operating conditions. </w:t>
      </w:r>
    </w:p>
    <w:p w:rsidR="00925073" w:rsidRDefault="00925073" w:rsidP="002F11C6">
      <w:pPr>
        <w:widowControl w:val="0"/>
        <w:autoSpaceDE w:val="0"/>
        <w:autoSpaceDN w:val="0"/>
        <w:adjustRightInd w:val="0"/>
      </w:pPr>
    </w:p>
    <w:p w:rsidR="00925073" w:rsidRPr="00D55B37" w:rsidRDefault="001239FF">
      <w:pPr>
        <w:pStyle w:val="JCARSourceNote"/>
        <w:ind w:firstLine="720"/>
      </w:pPr>
      <w:r>
        <w:t xml:space="preserve">(Source:  Amended at 42 Ill. Reg. </w:t>
      </w:r>
      <w:r w:rsidR="00B4148D">
        <w:t>22614</w:t>
      </w:r>
      <w:r>
        <w:t xml:space="preserve">, effective </w:t>
      </w:r>
      <w:bookmarkStart w:id="0" w:name="_GoBack"/>
      <w:r w:rsidR="00B4148D">
        <w:t>November 19, 2018</w:t>
      </w:r>
      <w:bookmarkEnd w:id="0"/>
      <w:r>
        <w:t>)</w:t>
      </w:r>
    </w:p>
    <w:sectPr w:rsidR="00925073" w:rsidRPr="00D55B37" w:rsidSect="0092507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07A"/>
    <w:rsid w:val="001239FF"/>
    <w:rsid w:val="001E5C01"/>
    <w:rsid w:val="002E6AD6"/>
    <w:rsid w:val="002F11C6"/>
    <w:rsid w:val="005C4A26"/>
    <w:rsid w:val="00603357"/>
    <w:rsid w:val="006641BA"/>
    <w:rsid w:val="007461ED"/>
    <w:rsid w:val="00925073"/>
    <w:rsid w:val="00946E2D"/>
    <w:rsid w:val="009D15BA"/>
    <w:rsid w:val="00A0007A"/>
    <w:rsid w:val="00A15B38"/>
    <w:rsid w:val="00A50211"/>
    <w:rsid w:val="00B4148D"/>
    <w:rsid w:val="00B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109A8C-17C3-4003-98C7-2D94E3C3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