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30A7" w14:textId="77777777" w:rsidR="00AA5A27" w:rsidRDefault="00AA5A27" w:rsidP="00AA5A27">
      <w:pPr>
        <w:rPr>
          <w:rFonts w:eastAsia="Calibri"/>
        </w:rPr>
      </w:pPr>
    </w:p>
    <w:p w14:paraId="04CF5510" w14:textId="77777777" w:rsidR="00AA5A27" w:rsidRPr="00AA5A27" w:rsidRDefault="00AA5A27" w:rsidP="00AA5A27">
      <w:pPr>
        <w:rPr>
          <w:rFonts w:eastAsia="Calibri"/>
          <w:b/>
        </w:rPr>
      </w:pPr>
      <w:r w:rsidRPr="00AA5A27">
        <w:rPr>
          <w:rFonts w:eastAsia="Calibri"/>
          <w:b/>
        </w:rPr>
        <w:t>Section 720.105  Applicability of Electronic Manifest System and User Fee Requirements to Facilities Receiving State-Only Regulated Waste Shipments</w:t>
      </w:r>
    </w:p>
    <w:p w14:paraId="20FEFD10" w14:textId="77777777" w:rsidR="00AA5A27" w:rsidRDefault="00AA5A27" w:rsidP="00AA5A27">
      <w:pPr>
        <w:rPr>
          <w:rFonts w:eastAsia="Calibri"/>
        </w:rPr>
      </w:pPr>
    </w:p>
    <w:p w14:paraId="713F15C4" w14:textId="2FB6B9B2" w:rsidR="00AA5A27" w:rsidRPr="00AA5A27" w:rsidRDefault="00AA5A27" w:rsidP="00AA5A27">
      <w:pPr>
        <w:ind w:left="1440" w:hanging="720"/>
        <w:rPr>
          <w:rFonts w:eastAsia="Calibri"/>
        </w:rPr>
      </w:pPr>
      <w:r w:rsidRPr="00AA5A27">
        <w:rPr>
          <w:rFonts w:eastAsia="Calibri"/>
        </w:rPr>
        <w:t>a)</w:t>
      </w:r>
      <w:r>
        <w:rPr>
          <w:rFonts w:eastAsia="Calibri"/>
        </w:rPr>
        <w:tab/>
      </w:r>
      <w:r w:rsidRPr="00AA5A27">
        <w:rPr>
          <w:rFonts w:eastAsia="Calibri"/>
        </w:rPr>
        <w:t xml:space="preserve">For this Section, </w:t>
      </w:r>
      <w:r>
        <w:rPr>
          <w:rFonts w:eastAsia="Calibri"/>
        </w:rPr>
        <w:t>"</w:t>
      </w:r>
      <w:r w:rsidRPr="00AA5A27">
        <w:rPr>
          <w:rFonts w:eastAsia="Calibri"/>
        </w:rPr>
        <w:t>state-only regulated waste</w:t>
      </w:r>
      <w:r>
        <w:rPr>
          <w:rFonts w:eastAsia="Calibri"/>
        </w:rPr>
        <w:t>"</w:t>
      </w:r>
      <w:r w:rsidRPr="00AA5A27">
        <w:rPr>
          <w:rFonts w:eastAsia="Calibri"/>
        </w:rPr>
        <w:t xml:space="preserve"> means one of the following:</w:t>
      </w:r>
    </w:p>
    <w:p w14:paraId="1C3300EF" w14:textId="77777777" w:rsidR="00AA5A27" w:rsidRDefault="00AA5A27" w:rsidP="002F05AA">
      <w:pPr>
        <w:rPr>
          <w:rFonts w:eastAsia="Calibri"/>
        </w:rPr>
      </w:pPr>
    </w:p>
    <w:p w14:paraId="6BB786B2" w14:textId="77777777" w:rsidR="00AA5A27" w:rsidRPr="00AA5A27" w:rsidRDefault="00AA5A27" w:rsidP="00AA5A27">
      <w:pPr>
        <w:ind w:left="2160" w:hanging="720"/>
        <w:rPr>
          <w:rFonts w:eastAsia="Calibri"/>
        </w:rPr>
      </w:pPr>
      <w:r w:rsidRPr="00AA5A27">
        <w:rPr>
          <w:rFonts w:eastAsia="Calibri"/>
        </w:rPr>
        <w:t>1)</w:t>
      </w:r>
      <w:r>
        <w:rPr>
          <w:rFonts w:eastAsia="Calibri"/>
        </w:rPr>
        <w:tab/>
      </w:r>
      <w:r w:rsidRPr="00AA5A27">
        <w:rPr>
          <w:rFonts w:eastAsia="Calibri"/>
        </w:rPr>
        <w:t xml:space="preserve">A </w:t>
      </w:r>
      <w:bookmarkStart w:id="0" w:name="_Hlk516137318"/>
      <w:r w:rsidRPr="00AA5A27">
        <w:rPr>
          <w:rFonts w:eastAsia="Calibri"/>
        </w:rPr>
        <w:t xml:space="preserve">waste that </w:t>
      </w:r>
      <w:bookmarkStart w:id="1" w:name="_Hlk519081748"/>
      <w:r w:rsidR="005C6B85">
        <w:rPr>
          <w:rFonts w:eastAsia="Calibri"/>
        </w:rPr>
        <w:t>is</w:t>
      </w:r>
      <w:r w:rsidRPr="00AA5A27">
        <w:rPr>
          <w:rFonts w:eastAsia="Calibri"/>
        </w:rPr>
        <w:t xml:space="preserve"> not hazardous waste but </w:t>
      </w:r>
      <w:r w:rsidR="005C6B85">
        <w:rPr>
          <w:rFonts w:eastAsia="Calibri"/>
        </w:rPr>
        <w:t xml:space="preserve">for </w:t>
      </w:r>
      <w:r w:rsidRPr="00AA5A27">
        <w:rPr>
          <w:rFonts w:eastAsia="Calibri"/>
        </w:rPr>
        <w:t xml:space="preserve">which a state </w:t>
      </w:r>
      <w:bookmarkStart w:id="2" w:name="_Hlk519080337"/>
      <w:bookmarkEnd w:id="0"/>
      <w:r w:rsidR="00C75087">
        <w:rPr>
          <w:rFonts w:eastAsia="Calibri"/>
        </w:rPr>
        <w:t xml:space="preserve">regulatory program requires </w:t>
      </w:r>
      <w:r w:rsidRPr="00AA5A27">
        <w:rPr>
          <w:rFonts w:eastAsia="Calibri"/>
        </w:rPr>
        <w:t>use of a manifest (USEPA Form 8700-22)</w:t>
      </w:r>
      <w:bookmarkEnd w:id="1"/>
      <w:bookmarkEnd w:id="2"/>
      <w:r w:rsidRPr="00AA5A27">
        <w:rPr>
          <w:rFonts w:eastAsia="Calibri"/>
        </w:rPr>
        <w:t>; or</w:t>
      </w:r>
    </w:p>
    <w:p w14:paraId="7AB74B81" w14:textId="77777777" w:rsidR="00AA5A27" w:rsidRDefault="00AA5A27" w:rsidP="002F05AA">
      <w:pPr>
        <w:rPr>
          <w:rFonts w:eastAsia="Calibri"/>
        </w:rPr>
      </w:pPr>
    </w:p>
    <w:p w14:paraId="64D882FB" w14:textId="77777777" w:rsidR="00AA5A27" w:rsidRPr="00AA5A27" w:rsidRDefault="00AA5A27" w:rsidP="00AA5A27">
      <w:pPr>
        <w:ind w:left="2160" w:hanging="720"/>
        <w:rPr>
          <w:rFonts w:eastAsia="Calibri"/>
        </w:rPr>
      </w:pPr>
      <w:r w:rsidRPr="00AA5A27">
        <w:rPr>
          <w:rFonts w:eastAsia="Calibri"/>
        </w:rPr>
        <w:t>2)</w:t>
      </w:r>
      <w:r>
        <w:rPr>
          <w:rFonts w:eastAsia="Calibri"/>
        </w:rPr>
        <w:tab/>
      </w:r>
      <w:r w:rsidRPr="00AA5A27">
        <w:rPr>
          <w:rFonts w:eastAsia="Calibri"/>
        </w:rPr>
        <w:t xml:space="preserve">A </w:t>
      </w:r>
      <w:bookmarkStart w:id="3" w:name="_Hlk516137478"/>
      <w:r w:rsidRPr="00AA5A27">
        <w:rPr>
          <w:rFonts w:eastAsia="Calibri"/>
        </w:rPr>
        <w:t>hazardous waste</w:t>
      </w:r>
      <w:bookmarkEnd w:id="3"/>
      <w:r w:rsidRPr="00AA5A27">
        <w:rPr>
          <w:rFonts w:eastAsia="Calibri"/>
        </w:rPr>
        <w:t xml:space="preserve"> that is federally exempt from manifest requirements but not exempt from manifest requirements under state law.</w:t>
      </w:r>
    </w:p>
    <w:p w14:paraId="6125BF68" w14:textId="77777777" w:rsidR="00AA5A27" w:rsidRDefault="00AA5A27" w:rsidP="002F05AA">
      <w:pPr>
        <w:rPr>
          <w:rFonts w:eastAsia="Calibri"/>
        </w:rPr>
      </w:pPr>
    </w:p>
    <w:p w14:paraId="002CEC06" w14:textId="0B8AA77E" w:rsidR="00AA5A27" w:rsidRPr="00AA5A27" w:rsidRDefault="00AA5A27" w:rsidP="00AA5A27">
      <w:pPr>
        <w:ind w:left="1440" w:hanging="720"/>
        <w:rPr>
          <w:rFonts w:eastAsia="Calibri"/>
        </w:rPr>
      </w:pPr>
      <w:r w:rsidRPr="00AA5A27">
        <w:rPr>
          <w:rFonts w:eastAsia="Calibri"/>
        </w:rPr>
        <w:t>b)</w:t>
      </w:r>
      <w:r>
        <w:rPr>
          <w:rFonts w:eastAsia="Calibri"/>
        </w:rPr>
        <w:tab/>
      </w:r>
      <w:r w:rsidRPr="00AA5A27">
        <w:rPr>
          <w:rFonts w:eastAsia="Calibri"/>
        </w:rPr>
        <w:t xml:space="preserve">In any case in which a state requires a manifest to be used under state law to track the </w:t>
      </w:r>
      <w:r w:rsidR="007844AD">
        <w:rPr>
          <w:rFonts w:eastAsia="Calibri"/>
        </w:rPr>
        <w:t>shipping</w:t>
      </w:r>
      <w:r w:rsidRPr="00AA5A27">
        <w:rPr>
          <w:rFonts w:eastAsia="Calibri"/>
        </w:rPr>
        <w:t xml:space="preserve"> and </w:t>
      </w:r>
      <w:r w:rsidR="007844AD">
        <w:rPr>
          <w:rFonts w:eastAsia="Calibri"/>
        </w:rPr>
        <w:t xml:space="preserve">transporting </w:t>
      </w:r>
      <w:r w:rsidRPr="00AA5A27">
        <w:rPr>
          <w:rFonts w:eastAsia="Calibri"/>
        </w:rPr>
        <w:t xml:space="preserve">a state-only regulated waste to a receiving facility, the facility receiving </w:t>
      </w:r>
      <w:r w:rsidR="007844AD">
        <w:rPr>
          <w:rFonts w:eastAsia="Calibri"/>
        </w:rPr>
        <w:t xml:space="preserve">the </w:t>
      </w:r>
      <w:r w:rsidRPr="00AA5A27">
        <w:rPr>
          <w:rFonts w:eastAsia="Calibri"/>
        </w:rPr>
        <w:t>waste shipment for management must do both of the following:</w:t>
      </w:r>
    </w:p>
    <w:p w14:paraId="56676397" w14:textId="77777777" w:rsidR="00AA5A27" w:rsidRDefault="00AA5A27" w:rsidP="002F05AA">
      <w:pPr>
        <w:rPr>
          <w:rFonts w:eastAsia="Calibri"/>
        </w:rPr>
      </w:pPr>
    </w:p>
    <w:p w14:paraId="576487A6" w14:textId="77777777" w:rsidR="00AA5A27" w:rsidRPr="00AA5A27" w:rsidRDefault="00AA5A27" w:rsidP="00AA5A27">
      <w:pPr>
        <w:ind w:left="2160" w:hanging="720"/>
        <w:rPr>
          <w:rFonts w:eastAsia="Calibri"/>
        </w:rPr>
      </w:pPr>
      <w:r w:rsidRPr="00AA5A27">
        <w:rPr>
          <w:rFonts w:eastAsia="Calibri"/>
        </w:rPr>
        <w:t>1)</w:t>
      </w:r>
      <w:r>
        <w:rPr>
          <w:rFonts w:eastAsia="Calibri"/>
        </w:rPr>
        <w:tab/>
      </w:r>
      <w:r w:rsidRPr="00AA5A27">
        <w:rPr>
          <w:rFonts w:eastAsia="Calibri"/>
        </w:rPr>
        <w:t xml:space="preserve">Comply with </w:t>
      </w:r>
      <w:bookmarkStart w:id="4" w:name="_Hlk516138530"/>
      <w:r w:rsidRPr="00AA5A27">
        <w:rPr>
          <w:rFonts w:eastAsia="Calibri"/>
        </w:rPr>
        <w:t>35 Ill. Adm. Code 724.171 (Use of Manifest System) and 724.172 (Manifest Discrepancies)</w:t>
      </w:r>
      <w:bookmarkEnd w:id="4"/>
      <w:r w:rsidRPr="00AA5A27">
        <w:rPr>
          <w:rFonts w:eastAsia="Calibri"/>
        </w:rPr>
        <w:t>; and</w:t>
      </w:r>
    </w:p>
    <w:p w14:paraId="46B4D3D4" w14:textId="77777777" w:rsidR="00AA5A27" w:rsidRDefault="00AA5A27" w:rsidP="002F05AA">
      <w:pPr>
        <w:rPr>
          <w:rFonts w:eastAsia="Calibri"/>
        </w:rPr>
      </w:pPr>
    </w:p>
    <w:p w14:paraId="222F54C4" w14:textId="77777777" w:rsidR="00AA5A27" w:rsidRPr="00AA5A27" w:rsidRDefault="00AA5A27" w:rsidP="00AA5A27">
      <w:pPr>
        <w:ind w:left="2160" w:hanging="720"/>
        <w:rPr>
          <w:rFonts w:eastAsia="Calibri"/>
        </w:rPr>
      </w:pPr>
      <w:r w:rsidRPr="00AA5A27">
        <w:rPr>
          <w:rFonts w:eastAsia="Calibri"/>
        </w:rPr>
        <w:t>2)</w:t>
      </w:r>
      <w:r>
        <w:rPr>
          <w:rFonts w:eastAsia="Calibri"/>
        </w:rPr>
        <w:tab/>
      </w:r>
      <w:r w:rsidRPr="00AA5A27">
        <w:rPr>
          <w:rFonts w:eastAsia="Calibri"/>
        </w:rPr>
        <w:t xml:space="preserve">Pay the appropriate per manifest fee to USEPA for each manifest submitted to the e-Manifest </w:t>
      </w:r>
      <w:r w:rsidR="003B52B3">
        <w:rPr>
          <w:rFonts w:eastAsia="Calibri"/>
        </w:rPr>
        <w:t>S</w:t>
      </w:r>
      <w:r w:rsidRPr="00AA5A27">
        <w:rPr>
          <w:rFonts w:eastAsia="Calibri"/>
        </w:rPr>
        <w:t>ystem, subject to the fee determination methodology, payment methods, dispute procedures, sanctions, and other fee requirements specified in subpart FF of 40 CFR 264, incorporated by reference in Section 720.111.</w:t>
      </w:r>
    </w:p>
    <w:p w14:paraId="0CD3BA7F" w14:textId="77777777" w:rsidR="000174EB" w:rsidRDefault="000174EB" w:rsidP="00AA5A27"/>
    <w:p w14:paraId="31A66511" w14:textId="382345DB" w:rsidR="00AA5A27" w:rsidRPr="00AA5A27" w:rsidRDefault="007844AD" w:rsidP="00AA5A27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53690">
        <w:t>9723</w:t>
      </w:r>
      <w:r w:rsidRPr="00524821">
        <w:t xml:space="preserve">, effective </w:t>
      </w:r>
      <w:r w:rsidR="00753690">
        <w:t>June 20, 2024</w:t>
      </w:r>
      <w:r w:rsidRPr="00524821">
        <w:t>)</w:t>
      </w:r>
    </w:p>
    <w:sectPr w:rsidR="00AA5A27" w:rsidRPr="00AA5A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E912" w14:textId="77777777" w:rsidR="00CF5E2F" w:rsidRDefault="00CF5E2F">
      <w:r>
        <w:separator/>
      </w:r>
    </w:p>
  </w:endnote>
  <w:endnote w:type="continuationSeparator" w:id="0">
    <w:p w14:paraId="78326B37" w14:textId="77777777" w:rsidR="00CF5E2F" w:rsidRDefault="00CF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093A" w14:textId="77777777" w:rsidR="00CF5E2F" w:rsidRDefault="00CF5E2F">
      <w:r>
        <w:separator/>
      </w:r>
    </w:p>
  </w:footnote>
  <w:footnote w:type="continuationSeparator" w:id="0">
    <w:p w14:paraId="17C47723" w14:textId="77777777" w:rsidR="00CF5E2F" w:rsidRDefault="00CF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9C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5A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2B3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B8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69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4AD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5A6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A27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08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4FF"/>
    <w:rsid w:val="00CC4FF8"/>
    <w:rsid w:val="00CD3723"/>
    <w:rsid w:val="00CD5413"/>
    <w:rsid w:val="00CE01BF"/>
    <w:rsid w:val="00CE4292"/>
    <w:rsid w:val="00CE6CBE"/>
    <w:rsid w:val="00CF0FC7"/>
    <w:rsid w:val="00CF5E2F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58D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D8E5A"/>
  <w15:chartTrackingRefBased/>
  <w15:docId w15:val="{D276B645-D7A5-4423-B42B-23EEA8A0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2024-07-03T15:49:00Z</dcterms:created>
  <dcterms:modified xsi:type="dcterms:W3CDTF">2024-07-03T23:31:00Z</dcterms:modified>
</cp:coreProperties>
</file>