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6F" w:rsidRDefault="006A3A6F" w:rsidP="006A3A6F">
      <w:pPr>
        <w:widowControl w:val="0"/>
        <w:autoSpaceDE w:val="0"/>
        <w:autoSpaceDN w:val="0"/>
        <w:adjustRightInd w:val="0"/>
      </w:pPr>
      <w:bookmarkStart w:id="0" w:name="_GoBack"/>
      <w:bookmarkEnd w:id="0"/>
    </w:p>
    <w:p w:rsidR="006A3A6F" w:rsidRDefault="006A3A6F" w:rsidP="006A3A6F">
      <w:pPr>
        <w:widowControl w:val="0"/>
        <w:autoSpaceDE w:val="0"/>
        <w:autoSpaceDN w:val="0"/>
        <w:adjustRightInd w:val="0"/>
      </w:pPr>
      <w:r>
        <w:rPr>
          <w:b/>
          <w:bCs/>
        </w:rPr>
        <w:t>Section 709.301  Application for Liquid Hazardous Waste</w:t>
      </w:r>
      <w:r>
        <w:t xml:space="preserve"> </w:t>
      </w:r>
    </w:p>
    <w:p w:rsidR="006A3A6F" w:rsidRDefault="006A3A6F" w:rsidP="006A3A6F">
      <w:pPr>
        <w:widowControl w:val="0"/>
        <w:autoSpaceDE w:val="0"/>
        <w:autoSpaceDN w:val="0"/>
        <w:adjustRightInd w:val="0"/>
      </w:pPr>
    </w:p>
    <w:p w:rsidR="006A3A6F" w:rsidRDefault="006A3A6F" w:rsidP="006A3A6F">
      <w:pPr>
        <w:widowControl w:val="0"/>
        <w:autoSpaceDE w:val="0"/>
        <w:autoSpaceDN w:val="0"/>
        <w:adjustRightInd w:val="0"/>
      </w:pPr>
      <w:r>
        <w:t xml:space="preserve">The Agency shall promulgate standardized application forms for liquid hazardous waste authorizations.  Applications for liquid hazardous waste authorizations must be made on such forms after they become available. Until such time, applicants must provide the following minimal information: </w:t>
      </w:r>
    </w:p>
    <w:p w:rsidR="00D437FF" w:rsidRDefault="00D437FF" w:rsidP="006A3A6F">
      <w:pPr>
        <w:widowControl w:val="0"/>
        <w:autoSpaceDE w:val="0"/>
        <w:autoSpaceDN w:val="0"/>
        <w:adjustRightInd w:val="0"/>
      </w:pPr>
    </w:p>
    <w:p w:rsidR="006A3A6F" w:rsidRDefault="006A3A6F" w:rsidP="006A3A6F">
      <w:pPr>
        <w:widowControl w:val="0"/>
        <w:autoSpaceDE w:val="0"/>
        <w:autoSpaceDN w:val="0"/>
        <w:adjustRightInd w:val="0"/>
        <w:ind w:left="1440" w:hanging="720"/>
      </w:pPr>
      <w:r>
        <w:t>a)</w:t>
      </w:r>
      <w:r>
        <w:tab/>
        <w:t xml:space="preserve">The name, address and phone number of the original generator;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b)</w:t>
      </w:r>
      <w:r>
        <w:tab/>
        <w:t xml:space="preserve">The original generator's United States Environmental Protection Agency (USEPA) identification number (35 Ill. Adm.  Code 722.122) and Agency identification number;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c)</w:t>
      </w:r>
      <w:r>
        <w:tab/>
        <w:t xml:space="preserve">The name of the waste;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d)</w:t>
      </w:r>
      <w:r>
        <w:tab/>
        <w:t xml:space="preserve">The source of the waste;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e)</w:t>
      </w:r>
      <w:r>
        <w:tab/>
        <w:t xml:space="preserve">USEPA hazardous waste code(s) (35 Ill. Adm. Code 721);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f)</w:t>
      </w:r>
      <w:r>
        <w:tab/>
        <w:t>The name and address(</w:t>
      </w:r>
      <w:proofErr w:type="spellStart"/>
      <w:r>
        <w:t>es</w:t>
      </w:r>
      <w:proofErr w:type="spellEnd"/>
      <w:r>
        <w:t xml:space="preserve">) of any </w:t>
      </w:r>
      <w:proofErr w:type="spellStart"/>
      <w:r>
        <w:t>treater</w:t>
      </w:r>
      <w:proofErr w:type="spellEnd"/>
      <w:r>
        <w:t xml:space="preserve">(s) of the waste;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g)</w:t>
      </w:r>
      <w:r>
        <w:tab/>
        <w:t xml:space="preserve">Each </w:t>
      </w:r>
      <w:proofErr w:type="spellStart"/>
      <w:r>
        <w:t>treater's</w:t>
      </w:r>
      <w:proofErr w:type="spellEnd"/>
      <w:r>
        <w:t xml:space="preserve"> USEPA identification number and Agency site number, if applicable;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h)</w:t>
      </w:r>
      <w:r>
        <w:tab/>
        <w:t xml:space="preserve">Whether any </w:t>
      </w:r>
      <w:proofErr w:type="spellStart"/>
      <w:r>
        <w:t>treater</w:t>
      </w:r>
      <w:proofErr w:type="spellEnd"/>
      <w:r>
        <w:t xml:space="preserve"> has a RCRA permit or interim status;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proofErr w:type="spellStart"/>
      <w:r>
        <w:t>i</w:t>
      </w:r>
      <w:proofErr w:type="spellEnd"/>
      <w:r>
        <w:t>)</w:t>
      </w:r>
      <w:r>
        <w:tab/>
        <w:t xml:space="preserve">A detailed chemical and physical analysis of a representative sample of the waste.  At a minimum, this analysis must contain all of the information which must be known to treat, store or dispose of the waste in accordance with the </w:t>
      </w:r>
      <w:proofErr w:type="spellStart"/>
      <w:r>
        <w:t>wastestream</w:t>
      </w:r>
      <w:proofErr w:type="spellEnd"/>
      <w:r>
        <w:t xml:space="preserve"> authorization sought.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j)</w:t>
      </w:r>
      <w:r>
        <w:tab/>
        <w:t xml:space="preserve">The quantity or rate at which the waste is generated.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k)</w:t>
      </w:r>
      <w:r>
        <w:tab/>
        <w:t xml:space="preserve">A plan for sampling the waste by the original generator or </w:t>
      </w:r>
      <w:proofErr w:type="spellStart"/>
      <w:r>
        <w:t>treater</w:t>
      </w:r>
      <w:proofErr w:type="spellEnd"/>
      <w:r>
        <w:t xml:space="preserve"> (including frequency) to assure that the </w:t>
      </w:r>
      <w:proofErr w:type="spellStart"/>
      <w:r>
        <w:t>wastestream</w:t>
      </w:r>
      <w:proofErr w:type="spellEnd"/>
      <w:r>
        <w:t xml:space="preserve"> continues to conform to the analysis in the application;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l)</w:t>
      </w:r>
      <w:r>
        <w:tab/>
        <w:t xml:space="preserve">A description of any treatment processes;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m)</w:t>
      </w:r>
      <w:r>
        <w:tab/>
        <w:t xml:space="preserve">Sufficient facts to show that the </w:t>
      </w:r>
      <w:proofErr w:type="spellStart"/>
      <w:r>
        <w:t>wastestream</w:t>
      </w:r>
      <w:proofErr w:type="spellEnd"/>
      <w:r>
        <w:t xml:space="preserve"> meets one of the standards for issuance of a </w:t>
      </w:r>
      <w:proofErr w:type="spellStart"/>
      <w:r>
        <w:t>wastestream</w:t>
      </w:r>
      <w:proofErr w:type="spellEnd"/>
      <w:r>
        <w:t xml:space="preserve"> authorization (Section 709.401);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n)</w:t>
      </w:r>
      <w:r>
        <w:tab/>
        <w:t xml:space="preserve">Identification of the disposal site or sites to which the applicant proposes to send the waste;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o)</w:t>
      </w:r>
      <w:r>
        <w:tab/>
      </w:r>
      <w:proofErr w:type="spellStart"/>
      <w:r>
        <w:t>Wastestream</w:t>
      </w:r>
      <w:proofErr w:type="spellEnd"/>
      <w:r>
        <w:t xml:space="preserve"> number of any supplement </w:t>
      </w:r>
      <w:proofErr w:type="spellStart"/>
      <w:r>
        <w:t>wastestream</w:t>
      </w:r>
      <w:proofErr w:type="spellEnd"/>
      <w:r>
        <w:t xml:space="preserve"> permit issued for the waste pursuant to 35 Ill. Adm. Code 807.210, and the expiration date of any such permit. </w:t>
      </w:r>
    </w:p>
    <w:p w:rsidR="00D437FF" w:rsidRDefault="00D437F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p)</w:t>
      </w:r>
      <w:r>
        <w:tab/>
        <w:t xml:space="preserve">Such additional information as the generator believes is necessary to show that the </w:t>
      </w:r>
      <w:proofErr w:type="spellStart"/>
      <w:r>
        <w:t>wastestream</w:t>
      </w:r>
      <w:proofErr w:type="spellEnd"/>
      <w:r>
        <w:t xml:space="preserve"> may be disposed in accordance with the Act and Board regulations. </w:t>
      </w:r>
    </w:p>
    <w:p w:rsidR="006A3A6F" w:rsidRDefault="006A3A6F" w:rsidP="006A3A6F">
      <w:pPr>
        <w:widowControl w:val="0"/>
        <w:autoSpaceDE w:val="0"/>
        <w:autoSpaceDN w:val="0"/>
        <w:adjustRightInd w:val="0"/>
        <w:ind w:left="1440" w:hanging="720"/>
      </w:pPr>
    </w:p>
    <w:p w:rsidR="006A3A6F" w:rsidRDefault="006A3A6F" w:rsidP="006A3A6F">
      <w:pPr>
        <w:widowControl w:val="0"/>
        <w:autoSpaceDE w:val="0"/>
        <w:autoSpaceDN w:val="0"/>
        <w:adjustRightInd w:val="0"/>
        <w:ind w:left="1440" w:hanging="720"/>
      </w:pPr>
      <w:r>
        <w:t xml:space="preserve">(Source:  Amended at 10 Ill. Reg. 4875, effective March 7, 1986) </w:t>
      </w:r>
    </w:p>
    <w:sectPr w:rsidR="006A3A6F" w:rsidSect="006A3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A6F"/>
    <w:rsid w:val="002815AA"/>
    <w:rsid w:val="005C3366"/>
    <w:rsid w:val="006A3A6F"/>
    <w:rsid w:val="00CA2AED"/>
    <w:rsid w:val="00CC41C3"/>
    <w:rsid w:val="00D4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709</vt:lpstr>
    </vt:vector>
  </TitlesOfParts>
  <Company>State of Illinois</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