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800" w:rsidRDefault="00286800" w:rsidP="00286800">
      <w:pPr>
        <w:widowControl w:val="0"/>
        <w:autoSpaceDE w:val="0"/>
        <w:autoSpaceDN w:val="0"/>
        <w:adjustRightInd w:val="0"/>
      </w:pPr>
    </w:p>
    <w:p w:rsidR="00286800" w:rsidRDefault="00286800" w:rsidP="00286800">
      <w:pPr>
        <w:widowControl w:val="0"/>
        <w:autoSpaceDE w:val="0"/>
        <w:autoSpaceDN w:val="0"/>
        <w:adjustRightInd w:val="0"/>
      </w:pPr>
      <w:r>
        <w:rPr>
          <w:b/>
          <w:bCs/>
        </w:rPr>
        <w:t>Section 704.287  Location in a Groundwater Protection Area or Another Sensitive Area</w:t>
      </w:r>
      <w:r>
        <w:t xml:space="preserve"> </w:t>
      </w:r>
    </w:p>
    <w:p w:rsidR="00286800" w:rsidRDefault="00286800" w:rsidP="00286800">
      <w:pPr>
        <w:widowControl w:val="0"/>
        <w:autoSpaceDE w:val="0"/>
        <w:autoSpaceDN w:val="0"/>
        <w:adjustRightInd w:val="0"/>
      </w:pPr>
    </w:p>
    <w:p w:rsidR="00286800" w:rsidRDefault="00286800" w:rsidP="00286800">
      <w:pPr>
        <w:widowControl w:val="0"/>
        <w:autoSpaceDE w:val="0"/>
        <w:autoSpaceDN w:val="0"/>
        <w:adjustRightInd w:val="0"/>
        <w:ind w:left="1440" w:hanging="720"/>
      </w:pPr>
      <w:r>
        <w:t>a)</w:t>
      </w:r>
      <w:r>
        <w:tab/>
      </w:r>
      <w:r w:rsidR="00216A6B">
        <w:t>The owner or operator of</w:t>
      </w:r>
      <w:r>
        <w:t xml:space="preserve"> an existing motor vehicle </w:t>
      </w:r>
      <w:r w:rsidR="00216A6B">
        <w:t xml:space="preserve">waste disposal </w:t>
      </w:r>
      <w:r>
        <w:t>well located in a groundwater protection area or another sensitive groundwater area</w:t>
      </w:r>
      <w:r w:rsidR="00216A6B">
        <w:t xml:space="preserve"> is subject to Section 704.288</w:t>
      </w:r>
      <w:r>
        <w:t xml:space="preserve">.  </w:t>
      </w:r>
    </w:p>
    <w:p w:rsidR="00491566" w:rsidRDefault="00491566" w:rsidP="00E445BB">
      <w:pPr>
        <w:widowControl w:val="0"/>
        <w:autoSpaceDE w:val="0"/>
        <w:autoSpaceDN w:val="0"/>
        <w:adjustRightInd w:val="0"/>
      </w:pPr>
    </w:p>
    <w:p w:rsidR="00286800" w:rsidRDefault="00286800" w:rsidP="00E445BB">
      <w:pPr>
        <w:widowControl w:val="0"/>
        <w:autoSpaceDE w:val="0"/>
        <w:autoSpaceDN w:val="0"/>
        <w:adjustRightInd w:val="0"/>
        <w:ind w:left="1440"/>
      </w:pPr>
      <w:r>
        <w:t xml:space="preserve">BOARD NOTE:  Corresponding 40 CFR 144.87(a) provides that the "new requirements" apply statewide if the State or the USEPA Region fails to identify sensitive groundwater areas.  The Board has interpreted "new requirements" as synonymous with "additional requirements" elsewhere in this Subpart I. Sections 14.1 through 14.6 and 17.1 through 17.4 of the Act and 35 Ill. Adm. Code 615 through 617 designate protected groundwater resources and allow the designation of other sensitive areas for protection.  Further, the Illinois Groundwater Protection Act, and the regulations adopted as 35 Ill. Adm. Code 620 under that statute, protect the quality of all groundwater resources in Illinois.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b)</w:t>
      </w:r>
      <w:r>
        <w:tab/>
      </w:r>
      <w:r w:rsidR="00216A6B" w:rsidRPr="00216A6B">
        <w:t>This subsection (b) corresponds with 40 CFR 144.87(b), which set forth now-past compliance deadlines for identifying groundwater protection areas.  This statement maintains structural consistency with the federal rules.</w:t>
      </w:r>
      <w:r>
        <w:t xml:space="preserve">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c)</w:t>
      </w:r>
      <w:r>
        <w:tab/>
      </w:r>
      <w:r w:rsidR="00216A6B" w:rsidRPr="00216A6B">
        <w:t>This subsection (</w:t>
      </w:r>
      <w:r w:rsidR="004E1A7D">
        <w:t>c</w:t>
      </w:r>
      <w:r w:rsidR="00216A6B" w:rsidRPr="00216A6B">
        <w:t>) corresponds with 40 CFR 144.87(</w:t>
      </w:r>
      <w:r w:rsidR="00F71C54">
        <w:t>c</w:t>
      </w:r>
      <w:r w:rsidR="00216A6B" w:rsidRPr="00216A6B">
        <w:t>), which set forth now-past compliance deadlines for identifying other sensitive groundwater areas.  This statement maintains structural consistency with the federal rules.</w:t>
      </w:r>
      <w:r>
        <w:t xml:space="preserve">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d)</w:t>
      </w:r>
      <w:r>
        <w:tab/>
        <w:t xml:space="preserve">Finding </w:t>
      </w:r>
      <w:r w:rsidR="00295473">
        <w:t>Out If</w:t>
      </w:r>
      <w:r>
        <w:t xml:space="preserve"> a well </w:t>
      </w:r>
      <w:r w:rsidR="00295473">
        <w:t>Is</w:t>
      </w:r>
      <w:r>
        <w:t xml:space="preserve"> in a </w:t>
      </w:r>
      <w:r w:rsidR="00295473">
        <w:t>Groundwater Protection Area</w:t>
      </w:r>
      <w:r>
        <w:t xml:space="preserve"> or </w:t>
      </w:r>
      <w:r w:rsidR="00295473">
        <w:t>Sensitive Groundwater Area</w:t>
      </w:r>
      <w:r>
        <w:t xml:space="preserve">.  The Agency must make that listing available for public inspection and copying upon request.  Any interested person may contact the Illinois Environmental Protection Agency, Bureau of Water, Division of Public Water Supplies at 1021 North Grand Ave. East, P.O. Box 19276, Springfield, Illinois 62794-9276 (217-785-8653) to obtain information on the listing or to determine if any Class V injection well is situated in a groundwater protection area or another sensitive groundwater area.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e)</w:t>
      </w:r>
      <w:r>
        <w:tab/>
        <w:t xml:space="preserve">Changes in the </w:t>
      </w:r>
      <w:r w:rsidR="00496393">
        <w:t>Status</w:t>
      </w:r>
      <w:r>
        <w:t xml:space="preserve"> of the State </w:t>
      </w:r>
      <w:r w:rsidR="00496393">
        <w:t>Drinking Water Source Assessment</w:t>
      </w:r>
      <w:r>
        <w:t xml:space="preserve"> and </w:t>
      </w:r>
      <w:r w:rsidR="00496393">
        <w:t>Protection Program</w:t>
      </w:r>
      <w:r>
        <w:t xml:space="preserve">.  If the State assesses a groundwater protection area for groundwater supplying a new community water system or a new non-transient non-community water system, or if the State re-delineates the boundaries of a previously delineated groundwater protection area to include an additional area, the additional regulations of Section 704.288 would apply to any motor vehicle waste disposal well in such an area.  The additional regulations apply to the affected Class V injection well one year after the State completes the local assessment for the groundwater protection area for the new drinking water system or the new re-delineated area.  The Agency must extend this deadline for up to one year if it determines that the most efficient compliance option for the well is connection to a sanitary sewer or installation of new treatment technology and the </w:t>
      </w:r>
      <w:r>
        <w:lastRenderedPageBreak/>
        <w:t xml:space="preserve">extension is necessary to implement the compliance option. </w:t>
      </w:r>
    </w:p>
    <w:p w:rsidR="00491566" w:rsidRDefault="00491566" w:rsidP="00E445BB">
      <w:pPr>
        <w:widowControl w:val="0"/>
        <w:autoSpaceDE w:val="0"/>
        <w:autoSpaceDN w:val="0"/>
        <w:adjustRightInd w:val="0"/>
      </w:pPr>
    </w:p>
    <w:p w:rsidR="00286800" w:rsidRDefault="00286800" w:rsidP="00E445BB">
      <w:pPr>
        <w:widowControl w:val="0"/>
        <w:autoSpaceDE w:val="0"/>
        <w:autoSpaceDN w:val="0"/>
        <w:adjustRightInd w:val="0"/>
        <w:ind w:left="1440"/>
      </w:pPr>
      <w:r>
        <w:t xml:space="preserve">BOARD NOTE:  Any Agency determination of the most efficient compliance option is subject to Board review pursuant to Section 40 of the Act.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f)</w:t>
      </w:r>
      <w:r>
        <w:tab/>
      </w:r>
      <w:r w:rsidR="00216A6B" w:rsidRPr="00216A6B">
        <w:t>This subsection (</w:t>
      </w:r>
      <w:r w:rsidR="004E1A7D">
        <w:t>f</w:t>
      </w:r>
      <w:r w:rsidR="00216A6B" w:rsidRPr="00216A6B">
        <w:t>) corresponds with 40 CFR 144.87(</w:t>
      </w:r>
      <w:r w:rsidR="004E1A7D">
        <w:t>f</w:t>
      </w:r>
      <w:r w:rsidR="00216A6B" w:rsidRPr="00216A6B">
        <w:t>), which set forth now-past compliance deadlines in the event of a failure to identify other sensitive groundwater areas.  This statement maintains structural consistency with the federal rules.</w:t>
      </w:r>
      <w:r>
        <w:t xml:space="preserve"> </w:t>
      </w:r>
    </w:p>
    <w:p w:rsidR="00491566" w:rsidRDefault="00491566" w:rsidP="00E445BB">
      <w:pPr>
        <w:widowControl w:val="0"/>
        <w:autoSpaceDE w:val="0"/>
        <w:autoSpaceDN w:val="0"/>
        <w:adjustRightInd w:val="0"/>
      </w:pPr>
    </w:p>
    <w:p w:rsidR="00286800" w:rsidRDefault="00286800" w:rsidP="00286800">
      <w:pPr>
        <w:widowControl w:val="0"/>
        <w:autoSpaceDE w:val="0"/>
        <w:autoSpaceDN w:val="0"/>
        <w:adjustRightInd w:val="0"/>
        <w:ind w:left="1440" w:hanging="720"/>
      </w:pPr>
      <w:r>
        <w:t>g)</w:t>
      </w:r>
      <w:r>
        <w:tab/>
        <w:t xml:space="preserve">Application of </w:t>
      </w:r>
      <w:r w:rsidR="00496393">
        <w:t>Requirements Outside</w:t>
      </w:r>
      <w:r>
        <w:t xml:space="preserve"> of groundwater </w:t>
      </w:r>
      <w:r w:rsidR="00496393">
        <w:t>Protection Areas</w:t>
      </w:r>
      <w:r>
        <w:t xml:space="preserve"> and </w:t>
      </w:r>
      <w:r w:rsidR="00496393">
        <w:t>Sensitive Groundwater Areas</w:t>
      </w:r>
      <w:r>
        <w:t xml:space="preserve">.  The Agency must apply the additional requirements in Section 704.288 to an owner or operator, even if the owner's or operator's well is not located in the areas listed in subsection (a), if the Agency determines that the application of those additional requirements is necessary to protect human health and the environment. </w:t>
      </w:r>
    </w:p>
    <w:p w:rsidR="00491566" w:rsidRDefault="00491566" w:rsidP="00E445BB">
      <w:pPr>
        <w:widowControl w:val="0"/>
        <w:autoSpaceDE w:val="0"/>
        <w:autoSpaceDN w:val="0"/>
        <w:adjustRightInd w:val="0"/>
      </w:pPr>
    </w:p>
    <w:p w:rsidR="00286800" w:rsidRDefault="00286800" w:rsidP="00E445BB">
      <w:pPr>
        <w:widowControl w:val="0"/>
        <w:autoSpaceDE w:val="0"/>
        <w:autoSpaceDN w:val="0"/>
        <w:adjustRightInd w:val="0"/>
        <w:ind w:left="1440"/>
      </w:pPr>
      <w:r>
        <w:t xml:space="preserve">BOARD NOTE:  Any Agency determination to apply the additional requirements of Section 704.288 is subject to Board review pursuant to Section 40 of the Act.  The Board has omitted certain segments of corresponding 40 CFR 144.87 that encouraged State actions, since those segments did not impose requirements on the regulated community. </w:t>
      </w:r>
    </w:p>
    <w:p w:rsidR="00491566" w:rsidRDefault="00491566" w:rsidP="00286800">
      <w:pPr>
        <w:widowControl w:val="0"/>
        <w:autoSpaceDE w:val="0"/>
        <w:autoSpaceDN w:val="0"/>
        <w:adjustRightInd w:val="0"/>
      </w:pPr>
    </w:p>
    <w:p w:rsidR="00286800" w:rsidRDefault="00286800" w:rsidP="00E445BB">
      <w:pPr>
        <w:widowControl w:val="0"/>
        <w:autoSpaceDE w:val="0"/>
        <w:autoSpaceDN w:val="0"/>
        <w:adjustRightInd w:val="0"/>
        <w:ind w:firstLine="720"/>
      </w:pPr>
      <w:bookmarkStart w:id="0" w:name="_GoBack"/>
      <w:bookmarkEnd w:id="0"/>
      <w:r>
        <w:t xml:space="preserve">BOARD NOTE:  Derived from 40 CFR 144.87 </w:t>
      </w:r>
      <w:r w:rsidR="00E90098">
        <w:t>(</w:t>
      </w:r>
      <w:r w:rsidR="00A22965">
        <w:t>2017</w:t>
      </w:r>
      <w:r w:rsidR="00E90098">
        <w:t>)</w:t>
      </w:r>
      <w:r>
        <w:t xml:space="preserve">. </w:t>
      </w:r>
    </w:p>
    <w:p w:rsidR="00286800" w:rsidRDefault="00286800" w:rsidP="00286800">
      <w:pPr>
        <w:widowControl w:val="0"/>
        <w:autoSpaceDE w:val="0"/>
        <w:autoSpaceDN w:val="0"/>
        <w:adjustRightInd w:val="0"/>
      </w:pPr>
    </w:p>
    <w:p w:rsidR="00E90098" w:rsidRPr="00D55B37" w:rsidRDefault="00216A6B">
      <w:pPr>
        <w:pStyle w:val="JCARSourceNote"/>
        <w:ind w:left="720"/>
      </w:pPr>
      <w:r>
        <w:t xml:space="preserve">(Source:  Amended at 42 Ill. Reg. </w:t>
      </w:r>
      <w:r w:rsidR="00175201">
        <w:t>21095</w:t>
      </w:r>
      <w:r>
        <w:t xml:space="preserve">, effective </w:t>
      </w:r>
      <w:r w:rsidR="006C29F1">
        <w:t>November 19, 2018</w:t>
      </w:r>
      <w:r>
        <w:t>)</w:t>
      </w:r>
    </w:p>
    <w:sectPr w:rsidR="00E90098" w:rsidRPr="00D55B37" w:rsidSect="00286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6800"/>
    <w:rsid w:val="000D66D1"/>
    <w:rsid w:val="00175201"/>
    <w:rsid w:val="00216A6B"/>
    <w:rsid w:val="002321EE"/>
    <w:rsid w:val="00286800"/>
    <w:rsid w:val="00295473"/>
    <w:rsid w:val="00491566"/>
    <w:rsid w:val="00496393"/>
    <w:rsid w:val="004C387D"/>
    <w:rsid w:val="004E1A7D"/>
    <w:rsid w:val="004F475F"/>
    <w:rsid w:val="005C3366"/>
    <w:rsid w:val="00653689"/>
    <w:rsid w:val="00660414"/>
    <w:rsid w:val="006C29F1"/>
    <w:rsid w:val="006D1CD0"/>
    <w:rsid w:val="008B2B2A"/>
    <w:rsid w:val="00A22965"/>
    <w:rsid w:val="00AC6484"/>
    <w:rsid w:val="00BF4388"/>
    <w:rsid w:val="00DB76B0"/>
    <w:rsid w:val="00E445BB"/>
    <w:rsid w:val="00E5512D"/>
    <w:rsid w:val="00E90098"/>
    <w:rsid w:val="00F7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E2544B-CB23-49D6-99B7-EB73166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9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4</cp:revision>
  <dcterms:created xsi:type="dcterms:W3CDTF">2018-11-20T19:17:00Z</dcterms:created>
  <dcterms:modified xsi:type="dcterms:W3CDTF">2018-11-28T16:20:00Z</dcterms:modified>
</cp:coreProperties>
</file>