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7F" w:rsidRDefault="00CE1B7F" w:rsidP="00CE1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B7F" w:rsidRDefault="00CE1B7F" w:rsidP="00CE1B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704.240  Wording of the Instruments</w:t>
      </w:r>
      <w:r>
        <w:t xml:space="preserve"> </w:t>
      </w:r>
    </w:p>
    <w:p w:rsidR="00CE1B7F" w:rsidRDefault="00CE1B7F" w:rsidP="00CE1B7F">
      <w:pPr>
        <w:widowControl w:val="0"/>
        <w:autoSpaceDE w:val="0"/>
        <w:autoSpaceDN w:val="0"/>
        <w:adjustRightInd w:val="0"/>
      </w:pPr>
    </w:p>
    <w:p w:rsidR="00CE1B7F" w:rsidRDefault="00CE1B7F" w:rsidP="00CE1B7F">
      <w:pPr>
        <w:widowControl w:val="0"/>
        <w:autoSpaceDE w:val="0"/>
        <w:autoSpaceDN w:val="0"/>
        <w:adjustRightInd w:val="0"/>
      </w:pPr>
      <w:r>
        <w:t xml:space="preserve">The Agency </w:t>
      </w:r>
      <w:r w:rsidR="00A61477">
        <w:t>must</w:t>
      </w:r>
      <w:r>
        <w:t xml:space="preserve"> promulgate </w:t>
      </w:r>
      <w:r w:rsidR="00A61477">
        <w:t>standardized</w:t>
      </w:r>
      <w:r>
        <w:t xml:space="preserve"> forms based on 40 CFR 144.70 </w:t>
      </w:r>
      <w:r w:rsidR="00A61477">
        <w:t xml:space="preserve">(Wording of the Instruments), incorporated by reference in 35 Ill. Adm. Code 720.111(b), </w:t>
      </w:r>
      <w:r>
        <w:t xml:space="preserve">with such changes in wording as are necessary under Illinois law.  Any owner or operator required to establish financial assurance under this Subpart </w:t>
      </w:r>
      <w:r w:rsidR="00A61477">
        <w:t>G must</w:t>
      </w:r>
      <w:r>
        <w:t xml:space="preserve"> do so only upon the </w:t>
      </w:r>
      <w:r w:rsidR="00D7538A">
        <w:t>standardized</w:t>
      </w:r>
      <w:r>
        <w:t xml:space="preserve"> forms promulgated by the Agency.  The Agency may reject any financial assurance document that is not submitted on such standardized forms. </w:t>
      </w:r>
    </w:p>
    <w:p w:rsidR="007F7891" w:rsidRDefault="007F7891" w:rsidP="00CE1B7F">
      <w:pPr>
        <w:widowControl w:val="0"/>
        <w:autoSpaceDE w:val="0"/>
        <w:autoSpaceDN w:val="0"/>
        <w:adjustRightInd w:val="0"/>
      </w:pPr>
    </w:p>
    <w:p w:rsidR="00CE1B7F" w:rsidRDefault="00CE1B7F" w:rsidP="00CE1B7F">
      <w:pPr>
        <w:widowControl w:val="0"/>
        <w:autoSpaceDE w:val="0"/>
        <w:autoSpaceDN w:val="0"/>
        <w:adjustRightInd w:val="0"/>
      </w:pPr>
      <w:r>
        <w:t xml:space="preserve">BOARD NOTE:  Derived from 40 CFR 144.70 </w:t>
      </w:r>
      <w:r w:rsidR="00A61477">
        <w:t>(2005)</w:t>
      </w:r>
      <w:r>
        <w:t xml:space="preserve">. </w:t>
      </w:r>
    </w:p>
    <w:p w:rsidR="00CE1B7F" w:rsidRDefault="00CE1B7F" w:rsidP="00CE1B7F">
      <w:pPr>
        <w:widowControl w:val="0"/>
        <w:autoSpaceDE w:val="0"/>
        <w:autoSpaceDN w:val="0"/>
        <w:adjustRightInd w:val="0"/>
      </w:pPr>
    </w:p>
    <w:p w:rsidR="00A61477" w:rsidRPr="00D55B37" w:rsidRDefault="00A614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C03D2">
        <w:t>1</w:t>
      </w:r>
      <w:r>
        <w:t xml:space="preserve"> I</w:t>
      </w:r>
      <w:r w:rsidRPr="00D55B37">
        <w:t xml:space="preserve">ll. Reg. </w:t>
      </w:r>
      <w:r w:rsidR="003E162A">
        <w:t>605</w:t>
      </w:r>
      <w:r w:rsidRPr="00D55B37">
        <w:t xml:space="preserve">, effective </w:t>
      </w:r>
      <w:r w:rsidR="00977D18">
        <w:t>December 20, 2006</w:t>
      </w:r>
      <w:r w:rsidRPr="00D55B37">
        <w:t>)</w:t>
      </w:r>
    </w:p>
    <w:sectPr w:rsidR="00A61477" w:rsidRPr="00D55B37" w:rsidSect="00CE1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B7F"/>
    <w:rsid w:val="00334DA4"/>
    <w:rsid w:val="003E162A"/>
    <w:rsid w:val="004258A5"/>
    <w:rsid w:val="005C3366"/>
    <w:rsid w:val="007F7891"/>
    <w:rsid w:val="00977D18"/>
    <w:rsid w:val="00A61477"/>
    <w:rsid w:val="00B82B4F"/>
    <w:rsid w:val="00CC03D2"/>
    <w:rsid w:val="00CD15EC"/>
    <w:rsid w:val="00CE1B7F"/>
    <w:rsid w:val="00D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1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