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19" w:rsidRDefault="005B7619" w:rsidP="005B7619">
      <w:pPr>
        <w:widowControl w:val="0"/>
        <w:autoSpaceDE w:val="0"/>
        <w:autoSpaceDN w:val="0"/>
        <w:adjustRightInd w:val="0"/>
      </w:pPr>
      <w:bookmarkStart w:id="0" w:name="_GoBack"/>
      <w:bookmarkEnd w:id="0"/>
    </w:p>
    <w:p w:rsidR="005B7619" w:rsidRDefault="005B7619" w:rsidP="005B7619">
      <w:pPr>
        <w:widowControl w:val="0"/>
        <w:autoSpaceDE w:val="0"/>
        <w:autoSpaceDN w:val="0"/>
        <w:adjustRightInd w:val="0"/>
      </w:pPr>
      <w:r>
        <w:rPr>
          <w:b/>
          <w:bCs/>
        </w:rPr>
        <w:t>Section 704.188  Plugging and Abandonment</w:t>
      </w:r>
      <w:r>
        <w:t xml:space="preserve"> </w:t>
      </w:r>
    </w:p>
    <w:p w:rsidR="005B7619" w:rsidRDefault="005B7619" w:rsidP="005B7619">
      <w:pPr>
        <w:widowControl w:val="0"/>
        <w:autoSpaceDE w:val="0"/>
        <w:autoSpaceDN w:val="0"/>
        <w:adjustRightInd w:val="0"/>
      </w:pPr>
    </w:p>
    <w:p w:rsidR="005B7619" w:rsidRDefault="005B7619" w:rsidP="005B7619">
      <w:pPr>
        <w:widowControl w:val="0"/>
        <w:autoSpaceDE w:val="0"/>
        <w:autoSpaceDN w:val="0"/>
        <w:adjustRightInd w:val="0"/>
      </w:pPr>
      <w:r>
        <w:t xml:space="preserve">Any permit </w:t>
      </w:r>
      <w:r w:rsidR="00E509C1">
        <w:t>must</w:t>
      </w:r>
      <w:r>
        <w:t xml:space="preserve"> include a requirement that, after a cessation of operations of two years</w:t>
      </w:r>
      <w:r w:rsidR="00713159">
        <w:t>,</w:t>
      </w:r>
      <w:r>
        <w:t xml:space="preserve"> the owner or operator </w:t>
      </w:r>
      <w:r w:rsidR="00E509C1">
        <w:t>must</w:t>
      </w:r>
      <w:r>
        <w:t xml:space="preserve"> plug and abandon the well in accordance with the plan unless </w:t>
      </w:r>
      <w:r w:rsidR="00E509C1">
        <w:t>it does the following</w:t>
      </w:r>
      <w:r>
        <w:t xml:space="preserve">: </w:t>
      </w:r>
    </w:p>
    <w:p w:rsidR="00632561" w:rsidRDefault="00632561" w:rsidP="005B7619">
      <w:pPr>
        <w:widowControl w:val="0"/>
        <w:autoSpaceDE w:val="0"/>
        <w:autoSpaceDN w:val="0"/>
        <w:adjustRightInd w:val="0"/>
      </w:pPr>
    </w:p>
    <w:p w:rsidR="005B7619" w:rsidRDefault="005B7619" w:rsidP="005B7619">
      <w:pPr>
        <w:widowControl w:val="0"/>
        <w:autoSpaceDE w:val="0"/>
        <w:autoSpaceDN w:val="0"/>
        <w:adjustRightInd w:val="0"/>
        <w:ind w:left="1440" w:hanging="720"/>
      </w:pPr>
      <w:r>
        <w:t>a)</w:t>
      </w:r>
      <w:r>
        <w:tab/>
      </w:r>
      <w:r w:rsidR="00E509C1">
        <w:t>It provides</w:t>
      </w:r>
      <w:r>
        <w:t xml:space="preserve"> notice to the Agency; and </w:t>
      </w:r>
    </w:p>
    <w:p w:rsidR="00632561" w:rsidRDefault="00632561" w:rsidP="005B7619">
      <w:pPr>
        <w:widowControl w:val="0"/>
        <w:autoSpaceDE w:val="0"/>
        <w:autoSpaceDN w:val="0"/>
        <w:adjustRightInd w:val="0"/>
        <w:ind w:left="1440" w:hanging="720"/>
      </w:pPr>
    </w:p>
    <w:p w:rsidR="005B7619" w:rsidRDefault="005B7619" w:rsidP="005B7619">
      <w:pPr>
        <w:widowControl w:val="0"/>
        <w:autoSpaceDE w:val="0"/>
        <w:autoSpaceDN w:val="0"/>
        <w:adjustRightInd w:val="0"/>
        <w:ind w:left="1440" w:hanging="720"/>
      </w:pPr>
      <w:r>
        <w:t>b)</w:t>
      </w:r>
      <w:r>
        <w:tab/>
      </w:r>
      <w:r w:rsidR="00E509C1">
        <w:t>It describes</w:t>
      </w:r>
      <w:r>
        <w:t xml:space="preserve"> actions or procedures satisfactory to the Agency that the owner or operator will take to ensure that the well will not endanger USDWs during the period of temporary abandonment.  These actions and procedures </w:t>
      </w:r>
      <w:r w:rsidR="00E509C1">
        <w:t>must</w:t>
      </w:r>
      <w:r>
        <w:t xml:space="preserve"> include compliance with the technical requirements applicable to active injection wells</w:t>
      </w:r>
      <w:r w:rsidR="00713159">
        <w:t>,</w:t>
      </w:r>
      <w:r>
        <w:t xml:space="preserve"> unless waived by the Agency. </w:t>
      </w:r>
    </w:p>
    <w:p w:rsidR="00632561" w:rsidRDefault="00632561" w:rsidP="00FC60F5">
      <w:pPr>
        <w:widowControl w:val="0"/>
        <w:autoSpaceDE w:val="0"/>
        <w:autoSpaceDN w:val="0"/>
        <w:adjustRightInd w:val="0"/>
        <w:ind w:firstLine="36"/>
      </w:pPr>
    </w:p>
    <w:p w:rsidR="005B7619" w:rsidRDefault="00E509C1" w:rsidP="00FC60F5">
      <w:pPr>
        <w:widowControl w:val="0"/>
        <w:autoSpaceDE w:val="0"/>
        <w:autoSpaceDN w:val="0"/>
        <w:adjustRightInd w:val="0"/>
        <w:ind w:firstLine="36"/>
      </w:pPr>
      <w:r>
        <w:t>BOARD NOTE:  Derived from</w:t>
      </w:r>
      <w:r w:rsidR="005B7619">
        <w:t xml:space="preserve"> 40 CFR 144.52(a)(6)</w:t>
      </w:r>
      <w:r>
        <w:t xml:space="preserve"> (2005)</w:t>
      </w:r>
      <w:r w:rsidR="005B7619">
        <w:t xml:space="preserve">. </w:t>
      </w:r>
    </w:p>
    <w:p w:rsidR="005B7619" w:rsidRDefault="005B7619" w:rsidP="005B7619">
      <w:pPr>
        <w:widowControl w:val="0"/>
        <w:autoSpaceDE w:val="0"/>
        <w:autoSpaceDN w:val="0"/>
        <w:adjustRightInd w:val="0"/>
        <w:ind w:left="1440" w:hanging="720"/>
      </w:pPr>
    </w:p>
    <w:p w:rsidR="00E509C1" w:rsidRPr="00D55B37" w:rsidRDefault="00E509C1">
      <w:pPr>
        <w:pStyle w:val="JCARSourceNote"/>
        <w:ind w:left="720"/>
      </w:pPr>
      <w:r w:rsidRPr="00D55B37">
        <w:t xml:space="preserve">(Source:  </w:t>
      </w:r>
      <w:r>
        <w:t>Amended</w:t>
      </w:r>
      <w:r w:rsidRPr="00D55B37">
        <w:t xml:space="preserve"> at </w:t>
      </w:r>
      <w:r w:rsidR="00C02B11">
        <w:t>31</w:t>
      </w:r>
      <w:r>
        <w:t xml:space="preserve"> I</w:t>
      </w:r>
      <w:r w:rsidRPr="00D55B37">
        <w:t xml:space="preserve">ll. Reg. </w:t>
      </w:r>
      <w:r w:rsidR="00697815">
        <w:t>605</w:t>
      </w:r>
      <w:r w:rsidRPr="00D55B37">
        <w:t xml:space="preserve">, effective </w:t>
      </w:r>
      <w:r w:rsidR="009A4C1E">
        <w:t>December 20, 2006</w:t>
      </w:r>
      <w:r w:rsidRPr="00D55B37">
        <w:t>)</w:t>
      </w:r>
    </w:p>
    <w:sectPr w:rsidR="00E509C1" w:rsidRPr="00D55B37" w:rsidSect="005B76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619"/>
    <w:rsid w:val="00450275"/>
    <w:rsid w:val="005B7619"/>
    <w:rsid w:val="005C3366"/>
    <w:rsid w:val="00632561"/>
    <w:rsid w:val="00697815"/>
    <w:rsid w:val="006C6248"/>
    <w:rsid w:val="00713159"/>
    <w:rsid w:val="009A4C1E"/>
    <w:rsid w:val="00B00114"/>
    <w:rsid w:val="00C02B11"/>
    <w:rsid w:val="00C73DDE"/>
    <w:rsid w:val="00E509C1"/>
    <w:rsid w:val="00FC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0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0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