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EA" w:rsidRDefault="00311CEA" w:rsidP="00311CEA">
      <w:pPr>
        <w:rPr>
          <w:b/>
        </w:rPr>
      </w:pPr>
      <w:bookmarkStart w:id="0" w:name="_GoBack"/>
      <w:bookmarkEnd w:id="0"/>
    </w:p>
    <w:p w:rsidR="00311CEA" w:rsidRPr="0033313D" w:rsidRDefault="00311CEA" w:rsidP="00311CEA">
      <w:pPr>
        <w:rPr>
          <w:b/>
        </w:rPr>
      </w:pPr>
      <w:r w:rsidRPr="0033313D">
        <w:rPr>
          <w:b/>
        </w:rPr>
        <w:t>Section 704.125  Prohibition Against Non-Experimental Class V Injection Wells for Geologic Sequestration</w:t>
      </w:r>
    </w:p>
    <w:p w:rsidR="00311CEA" w:rsidRPr="0033313D" w:rsidRDefault="00311CEA" w:rsidP="00311CEA"/>
    <w:p w:rsidR="00311CEA" w:rsidRPr="0033313D" w:rsidRDefault="00311CEA" w:rsidP="00311CEA">
      <w:r w:rsidRPr="0033313D">
        <w:t>The construction, operation, or maintenance of any non-experimental Class V geologic sequestration well is prohibited.</w:t>
      </w:r>
    </w:p>
    <w:p w:rsidR="00311CEA" w:rsidRPr="0033313D" w:rsidRDefault="00311CEA" w:rsidP="00311CEA"/>
    <w:p w:rsidR="00311CEA" w:rsidRPr="0033313D" w:rsidRDefault="00311CEA" w:rsidP="00311CEA">
      <w:r w:rsidRPr="0033313D">
        <w:t xml:space="preserve">BOARD NOTE:  Derived from 40 </w:t>
      </w:r>
      <w:smartTag w:uri="urn:schemas-microsoft-com:office:smarttags" w:element="stockticker">
        <w:r w:rsidRPr="0033313D">
          <w:t>CFR</w:t>
        </w:r>
      </w:smartTag>
      <w:r w:rsidRPr="0033313D">
        <w:t xml:space="preserve"> 144.15 (201</w:t>
      </w:r>
      <w:r w:rsidR="00A829D7">
        <w:t>1</w:t>
      </w:r>
      <w:r w:rsidRPr="0033313D">
        <w:t>).</w:t>
      </w:r>
    </w:p>
    <w:p w:rsidR="00311CEA" w:rsidRPr="0033313D" w:rsidRDefault="00311CEA" w:rsidP="00311CEA"/>
    <w:p w:rsidR="00311CEA" w:rsidRPr="00D55B37" w:rsidRDefault="00311CEA">
      <w:pPr>
        <w:pStyle w:val="JCARSourceNote"/>
        <w:ind w:left="720"/>
      </w:pPr>
      <w:r w:rsidRPr="00D55B37">
        <w:t xml:space="preserve">(Source:  </w:t>
      </w:r>
      <w:r>
        <w:t>A</w:t>
      </w:r>
      <w:r w:rsidR="005C555B">
        <w:t>dded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46BEA">
        <w:t>1613</w:t>
      </w:r>
      <w:r w:rsidRPr="00D55B37">
        <w:t xml:space="preserve">, effective </w:t>
      </w:r>
      <w:r w:rsidR="00E76EF6">
        <w:t>January 20, 2012</w:t>
      </w:r>
      <w:r w:rsidRPr="00D55B37">
        <w:t>)</w:t>
      </w:r>
    </w:p>
    <w:sectPr w:rsidR="00311CE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8B" w:rsidRDefault="00DE4B8B">
      <w:r>
        <w:separator/>
      </w:r>
    </w:p>
  </w:endnote>
  <w:endnote w:type="continuationSeparator" w:id="0">
    <w:p w:rsidR="00DE4B8B" w:rsidRDefault="00D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8B" w:rsidRDefault="00DE4B8B">
      <w:r>
        <w:separator/>
      </w:r>
    </w:p>
  </w:footnote>
  <w:footnote w:type="continuationSeparator" w:id="0">
    <w:p w:rsidR="00DE4B8B" w:rsidRDefault="00DE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D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D9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1CE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9D4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5F8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55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63A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A3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BEA"/>
    <w:rsid w:val="00A52BDD"/>
    <w:rsid w:val="00A600AA"/>
    <w:rsid w:val="00A623FE"/>
    <w:rsid w:val="00A72534"/>
    <w:rsid w:val="00A75A0E"/>
    <w:rsid w:val="00A809C5"/>
    <w:rsid w:val="00A829D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ACF"/>
    <w:rsid w:val="00C17F24"/>
    <w:rsid w:val="00C2596B"/>
    <w:rsid w:val="00C319B3"/>
    <w:rsid w:val="00C42A93"/>
    <w:rsid w:val="00C4537A"/>
    <w:rsid w:val="00C45813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2CD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5E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B8B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EF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311CE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311CE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311CE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311CE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