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2D" w:rsidRDefault="00F4352D" w:rsidP="00F435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352D" w:rsidRDefault="00F4352D" w:rsidP="00F435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702.187  Minor Modifications</w:t>
      </w:r>
      <w:r>
        <w:t xml:space="preserve"> </w:t>
      </w:r>
    </w:p>
    <w:p w:rsidR="00F4352D" w:rsidRDefault="00F4352D" w:rsidP="00F4352D">
      <w:pPr>
        <w:widowControl w:val="0"/>
        <w:autoSpaceDE w:val="0"/>
        <w:autoSpaceDN w:val="0"/>
        <w:adjustRightInd w:val="0"/>
      </w:pPr>
    </w:p>
    <w:p w:rsidR="00F4352D" w:rsidRDefault="00F4352D" w:rsidP="00F4352D">
      <w:pPr>
        <w:widowControl w:val="0"/>
        <w:autoSpaceDE w:val="0"/>
        <w:autoSpaceDN w:val="0"/>
        <w:adjustRightInd w:val="0"/>
      </w:pPr>
      <w:r>
        <w:t xml:space="preserve"> For RCRA, see 35 Ill. Adm. Code 703.280.  For UIC, see 35 Ill. Adm. Code 704.264. </w:t>
      </w:r>
    </w:p>
    <w:p w:rsidR="00F4352D" w:rsidRDefault="00F4352D" w:rsidP="00F4352D">
      <w:pPr>
        <w:widowControl w:val="0"/>
        <w:autoSpaceDE w:val="0"/>
        <w:autoSpaceDN w:val="0"/>
        <w:adjustRightInd w:val="0"/>
        <w:ind w:left="2160" w:hanging="720"/>
      </w:pPr>
    </w:p>
    <w:p w:rsidR="00F4352D" w:rsidRDefault="00F4352D" w:rsidP="00F4352D">
      <w:pPr>
        <w:widowControl w:val="0"/>
        <w:autoSpaceDE w:val="0"/>
        <w:autoSpaceDN w:val="0"/>
        <w:adjustRightInd w:val="0"/>
        <w:ind w:left="2160" w:hanging="720"/>
      </w:pPr>
    </w:p>
    <w:p w:rsidR="00F4352D" w:rsidRDefault="00F4352D" w:rsidP="00F435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3089, effective February 20, 1990) </w:t>
      </w:r>
    </w:p>
    <w:sectPr w:rsidR="00F4352D" w:rsidSect="00F435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352D"/>
    <w:rsid w:val="003553B1"/>
    <w:rsid w:val="005C3366"/>
    <w:rsid w:val="006F2B33"/>
    <w:rsid w:val="00B83079"/>
    <w:rsid w:val="00F4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