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0C" w:rsidRDefault="000D330C" w:rsidP="000D33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30C" w:rsidRDefault="000D330C" w:rsidP="000D330C">
      <w:pPr>
        <w:widowControl w:val="0"/>
        <w:autoSpaceDE w:val="0"/>
        <w:autoSpaceDN w:val="0"/>
        <w:adjustRightInd w:val="0"/>
      </w:pPr>
      <w:r>
        <w:t>SOURCE:  Adopted at 14 Ill. Reg. 207</w:t>
      </w:r>
      <w:r w:rsidR="001A30E2">
        <w:t>0, effective January 18, 1990</w:t>
      </w:r>
      <w:r w:rsidR="00514919">
        <w:t>;</w:t>
      </w:r>
      <w:r w:rsidR="00846262" w:rsidRPr="00846262">
        <w:t xml:space="preserve"> </w:t>
      </w:r>
      <w:r w:rsidR="00846262">
        <w:t xml:space="preserve">amended at 33 Ill. Reg. </w:t>
      </w:r>
      <w:r w:rsidR="00660D77">
        <w:t>9735</w:t>
      </w:r>
      <w:r w:rsidR="00846262">
        <w:t xml:space="preserve"> effective </w:t>
      </w:r>
      <w:r w:rsidR="00660D77">
        <w:t>June 25, 2009</w:t>
      </w:r>
      <w:r w:rsidR="001A30E2">
        <w:t xml:space="preserve">. </w:t>
      </w:r>
    </w:p>
    <w:sectPr w:rsidR="000D330C" w:rsidSect="000D3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30C"/>
    <w:rsid w:val="000D330C"/>
    <w:rsid w:val="001A30E2"/>
    <w:rsid w:val="003B50E9"/>
    <w:rsid w:val="00514919"/>
    <w:rsid w:val="005C3366"/>
    <w:rsid w:val="0062553F"/>
    <w:rsid w:val="00660D77"/>
    <w:rsid w:val="00723E3F"/>
    <w:rsid w:val="00846262"/>
    <w:rsid w:val="009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