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3FB" w:rsidRDefault="002033FB" w:rsidP="002033FB">
      <w:pPr>
        <w:widowControl w:val="0"/>
        <w:autoSpaceDE w:val="0"/>
        <w:autoSpaceDN w:val="0"/>
        <w:adjustRightInd w:val="0"/>
        <w:rPr>
          <w:b/>
        </w:rPr>
      </w:pPr>
    </w:p>
    <w:p w:rsidR="002033FB" w:rsidRPr="00795BE4" w:rsidRDefault="002033FB" w:rsidP="002033FB">
      <w:pPr>
        <w:widowControl w:val="0"/>
        <w:autoSpaceDE w:val="0"/>
        <w:autoSpaceDN w:val="0"/>
        <w:adjustRightInd w:val="0"/>
        <w:rPr>
          <w:b/>
        </w:rPr>
      </w:pPr>
      <w:r w:rsidRPr="00795BE4">
        <w:rPr>
          <w:b/>
        </w:rPr>
        <w:t>Section 68</w:t>
      </w:r>
      <w:r>
        <w:rPr>
          <w:b/>
        </w:rPr>
        <w:t>1</w:t>
      </w:r>
      <w:r w:rsidRPr="00795BE4">
        <w:rPr>
          <w:b/>
        </w:rPr>
        <w:t>.10</w:t>
      </w:r>
      <w:r>
        <w:rPr>
          <w:b/>
        </w:rPr>
        <w:t>3</w:t>
      </w:r>
      <w:r w:rsidRPr="00795BE4">
        <w:rPr>
          <w:b/>
        </w:rPr>
        <w:t xml:space="preserve">0  Termination of Contract </w:t>
      </w:r>
    </w:p>
    <w:p w:rsidR="002033FB" w:rsidRPr="00795BE4" w:rsidRDefault="002033FB" w:rsidP="002033FB">
      <w:pPr>
        <w:widowControl w:val="0"/>
        <w:autoSpaceDE w:val="0"/>
        <w:autoSpaceDN w:val="0"/>
        <w:adjustRightInd w:val="0"/>
      </w:pPr>
    </w:p>
    <w:p w:rsidR="002033FB" w:rsidRPr="00795BE4" w:rsidRDefault="002033FB" w:rsidP="002033FB">
      <w:pPr>
        <w:widowControl w:val="0"/>
        <w:autoSpaceDE w:val="0"/>
        <w:autoSpaceDN w:val="0"/>
        <w:adjustRightInd w:val="0"/>
      </w:pPr>
      <w:r w:rsidRPr="00795BE4">
        <w:t xml:space="preserve">If any contract approved by the Agency pursuant to this Subpart </w:t>
      </w:r>
      <w:r>
        <w:t xml:space="preserve">J </w:t>
      </w:r>
      <w:r w:rsidRPr="00795BE4">
        <w:t>is terminated before the expiration date in the contract, the owner of the community water supply and the contract operator must provide written notice to the Agency no less than 15 days before the contract is terminated.</w:t>
      </w:r>
      <w:bookmarkStart w:id="0" w:name="_GoBack"/>
      <w:bookmarkEnd w:id="0"/>
    </w:p>
    <w:sectPr w:rsidR="002033FB" w:rsidRPr="00795B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01D" w:rsidRDefault="005A301D">
      <w:r>
        <w:separator/>
      </w:r>
    </w:p>
  </w:endnote>
  <w:endnote w:type="continuationSeparator" w:id="0">
    <w:p w:rsidR="005A301D" w:rsidRDefault="005A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01D" w:rsidRDefault="005A301D">
      <w:r>
        <w:separator/>
      </w:r>
    </w:p>
  </w:footnote>
  <w:footnote w:type="continuationSeparator" w:id="0">
    <w:p w:rsidR="005A301D" w:rsidRDefault="005A3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1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3F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01D"/>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5D786-F079-448F-B4D5-EBB935B4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3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279</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2013-10-01T15:54:00Z</dcterms:created>
  <dcterms:modified xsi:type="dcterms:W3CDTF">2013-10-01T17:00:00Z</dcterms:modified>
</cp:coreProperties>
</file>