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DB" w:rsidRDefault="00EF4DDB" w:rsidP="00EF4DDB">
      <w:pPr>
        <w:widowControl w:val="0"/>
        <w:autoSpaceDE w:val="0"/>
        <w:autoSpaceDN w:val="0"/>
        <w:adjustRightInd w:val="0"/>
        <w:rPr>
          <w:b/>
          <w:bCs/>
        </w:rPr>
      </w:pPr>
    </w:p>
    <w:p w:rsidR="00EF4DDB" w:rsidRPr="00792FD2" w:rsidRDefault="00EF4DDB" w:rsidP="00EF4DDB">
      <w:pPr>
        <w:widowControl w:val="0"/>
        <w:autoSpaceDE w:val="0"/>
        <w:autoSpaceDN w:val="0"/>
        <w:adjustRightInd w:val="0"/>
        <w:rPr>
          <w:b/>
          <w:bCs/>
        </w:rPr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>.3</w:t>
      </w:r>
      <w:r>
        <w:rPr>
          <w:b/>
          <w:bCs/>
        </w:rPr>
        <w:t xml:space="preserve">40 </w:t>
      </w:r>
      <w:r w:rsidRPr="00792FD2">
        <w:rPr>
          <w:b/>
          <w:bCs/>
        </w:rPr>
        <w:t xml:space="preserve"> </w:t>
      </w:r>
      <w:r>
        <w:rPr>
          <w:b/>
          <w:bCs/>
        </w:rPr>
        <w:t>Six</w:t>
      </w:r>
      <w:r w:rsidRPr="00792FD2">
        <w:rPr>
          <w:b/>
          <w:bCs/>
        </w:rPr>
        <w:t xml:space="preserve"> Year Score Validity </w:t>
      </w:r>
    </w:p>
    <w:p w:rsidR="00EF4DDB" w:rsidRPr="00792FD2" w:rsidRDefault="00EF4DDB" w:rsidP="00EF4DDB">
      <w:pPr>
        <w:widowControl w:val="0"/>
        <w:autoSpaceDE w:val="0"/>
        <w:autoSpaceDN w:val="0"/>
        <w:adjustRightInd w:val="0"/>
        <w:rPr>
          <w:b/>
          <w:bCs/>
        </w:rPr>
      </w:pPr>
    </w:p>
    <w:p w:rsidR="00EF4DDB" w:rsidRPr="00792FD2" w:rsidRDefault="00EF4DDB" w:rsidP="00EF4DDB">
      <w:pPr>
        <w:widowControl w:val="0"/>
        <w:autoSpaceDE w:val="0"/>
        <w:autoSpaceDN w:val="0"/>
        <w:adjustRightInd w:val="0"/>
        <w:rPr>
          <w:bCs/>
        </w:rPr>
      </w:pPr>
      <w:r w:rsidRPr="00792FD2">
        <w:rPr>
          <w:bCs/>
        </w:rPr>
        <w:t xml:space="preserve">Passing test scores shall be valid for </w:t>
      </w:r>
      <w:r>
        <w:rPr>
          <w:bCs/>
        </w:rPr>
        <w:t xml:space="preserve">six </w:t>
      </w:r>
      <w:r w:rsidRPr="00792FD2">
        <w:rPr>
          <w:bCs/>
        </w:rPr>
        <w:t xml:space="preserve">years from the date of Agency notification </w:t>
      </w:r>
      <w:r>
        <w:rPr>
          <w:bCs/>
        </w:rPr>
        <w:t xml:space="preserve">of </w:t>
      </w:r>
      <w:r w:rsidRPr="00E3652E">
        <w:rPr>
          <w:bCs/>
        </w:rPr>
        <w:t>examination results.  The Agency shall not issue a Certificate of Competency to any person whose most recent qualifying examination</w:t>
      </w:r>
      <w:r w:rsidRPr="00792FD2">
        <w:rPr>
          <w:bCs/>
        </w:rPr>
        <w:t xml:space="preserve"> scores are older than </w:t>
      </w:r>
      <w:r>
        <w:rPr>
          <w:bCs/>
        </w:rPr>
        <w:t xml:space="preserve">six </w:t>
      </w:r>
      <w:r w:rsidRPr="00792FD2">
        <w:rPr>
          <w:bCs/>
        </w:rPr>
        <w:t>years</w:t>
      </w:r>
      <w:bookmarkStart w:id="0" w:name="_GoBack"/>
      <w:bookmarkEnd w:id="0"/>
      <w:r w:rsidRPr="00792FD2">
        <w:rPr>
          <w:bCs/>
        </w:rPr>
        <w:t>.</w:t>
      </w:r>
    </w:p>
    <w:sectPr w:rsidR="00EF4DDB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F7" w:rsidRDefault="00066BF7">
      <w:r>
        <w:separator/>
      </w:r>
    </w:p>
  </w:endnote>
  <w:endnote w:type="continuationSeparator" w:id="0">
    <w:p w:rsidR="00066BF7" w:rsidRDefault="000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F7" w:rsidRDefault="00066BF7">
      <w:r>
        <w:separator/>
      </w:r>
    </w:p>
  </w:footnote>
  <w:footnote w:type="continuationSeparator" w:id="0">
    <w:p w:rsidR="00066BF7" w:rsidRDefault="0006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BF7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961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DDB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9519-1D3E-4DFC-9E7B-E83ABBF7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251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2013-10-01T15:52:00Z</dcterms:created>
  <dcterms:modified xsi:type="dcterms:W3CDTF">2013-10-01T20:07:00Z</dcterms:modified>
</cp:coreProperties>
</file>